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346"/>
      </w:tblGrid>
      <w:tr w:rsidR="00627D75" w:rsidRPr="007E6FEB" w:rsidTr="0085017D">
        <w:trPr>
          <w:trHeight w:val="465"/>
        </w:trPr>
        <w:tc>
          <w:tcPr>
            <w:tcW w:w="9464" w:type="dxa"/>
            <w:shd w:val="clear" w:color="auto" w:fill="FDE9D9"/>
          </w:tcPr>
          <w:p w:rsidR="00627D75" w:rsidRPr="007E6FEB" w:rsidRDefault="002715B4" w:rsidP="002715B4">
            <w:pPr>
              <w:pStyle w:val="Nzev"/>
              <w:spacing w:before="120" w:after="120" w:line="240" w:lineRule="auto"/>
              <w:rPr>
                <w:rFonts w:ascii="Arial" w:hAnsi="Arial" w:cs="Arial"/>
                <w:sz w:val="20"/>
                <w:szCs w:val="20"/>
              </w:rPr>
            </w:pPr>
            <w:r w:rsidRPr="007E6FEB">
              <w:rPr>
                <w:rFonts w:ascii="Arial" w:hAnsi="Arial" w:cs="Arial"/>
                <w:sz w:val="20"/>
                <w:szCs w:val="20"/>
                <w:lang w:val="cs-CZ"/>
              </w:rPr>
              <w:t>Technické podmínky</w:t>
            </w:r>
          </w:p>
        </w:tc>
      </w:tr>
    </w:tbl>
    <w:p w:rsidR="0034703B" w:rsidRDefault="0034703B" w:rsidP="007E6FEB">
      <w:pPr>
        <w:tabs>
          <w:tab w:val="left" w:pos="993"/>
        </w:tabs>
        <w:spacing w:before="240" w:after="120"/>
        <w:jc w:val="both"/>
        <w:rPr>
          <w:rFonts w:ascii="Arial" w:hAnsi="Arial" w:cs="Arial"/>
          <w:b/>
          <w:sz w:val="20"/>
          <w:szCs w:val="20"/>
          <w:u w:val="single"/>
        </w:rPr>
      </w:pPr>
    </w:p>
    <w:p w:rsidR="005E65B7" w:rsidRPr="00207AAA" w:rsidRDefault="005E65B7" w:rsidP="005E65B7">
      <w:pPr>
        <w:jc w:val="both"/>
        <w:rPr>
          <w:rFonts w:ascii="Arial" w:hAnsi="Arial" w:cs="Arial"/>
          <w:b/>
          <w:sz w:val="20"/>
          <w:szCs w:val="20"/>
          <w:u w:val="single"/>
        </w:rPr>
      </w:pPr>
    </w:p>
    <w:p w:rsidR="00AE7DDA" w:rsidRPr="00911A33" w:rsidRDefault="00F2528B" w:rsidP="00AE7DDA">
      <w:pPr>
        <w:jc w:val="both"/>
        <w:rPr>
          <w:rFonts w:ascii="Arial" w:hAnsi="Arial" w:cs="Arial"/>
          <w:b/>
          <w:sz w:val="20"/>
          <w:szCs w:val="20"/>
          <w:u w:val="single"/>
        </w:rPr>
      </w:pPr>
      <w:r w:rsidRPr="00911A33">
        <w:rPr>
          <w:rFonts w:ascii="Arial" w:hAnsi="Arial" w:cs="Arial"/>
          <w:b/>
          <w:sz w:val="20"/>
          <w:szCs w:val="20"/>
          <w:u w:val="single"/>
        </w:rPr>
        <w:t>III/35116 Budíkovice – most ev. č. 35116-2</w:t>
      </w:r>
    </w:p>
    <w:p w:rsidR="00F2528B" w:rsidRPr="00911A33" w:rsidRDefault="00F2528B" w:rsidP="00F2528B">
      <w:pPr>
        <w:overflowPunct w:val="0"/>
        <w:autoSpaceDE w:val="0"/>
        <w:autoSpaceDN w:val="0"/>
        <w:adjustRightInd w:val="0"/>
        <w:spacing w:before="120" w:after="120" w:line="240" w:lineRule="auto"/>
        <w:jc w:val="both"/>
        <w:textAlignment w:val="baseline"/>
        <w:rPr>
          <w:rFonts w:ascii="Arial" w:eastAsia="Times New Roman" w:hAnsi="Arial" w:cs="Arial"/>
          <w:bCs/>
          <w:sz w:val="20"/>
          <w:szCs w:val="20"/>
          <w:lang w:eastAsia="cs-CZ"/>
        </w:rPr>
      </w:pPr>
      <w:r w:rsidRPr="00911A33">
        <w:rPr>
          <w:rFonts w:ascii="Arial" w:eastAsia="Times New Roman" w:hAnsi="Arial" w:cs="Arial"/>
          <w:bCs/>
          <w:sz w:val="20"/>
          <w:szCs w:val="20"/>
          <w:lang w:eastAsia="cs-CZ"/>
        </w:rPr>
        <w:t>Předmětem plnění je:</w:t>
      </w:r>
    </w:p>
    <w:p w:rsidR="00F2528B" w:rsidRPr="00911A33" w:rsidRDefault="00F2528B" w:rsidP="00F2528B">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911A33">
        <w:rPr>
          <w:rFonts w:ascii="Arial" w:hAnsi="Arial" w:cs="Arial"/>
          <w:bCs/>
          <w:sz w:val="20"/>
          <w:szCs w:val="20"/>
        </w:rPr>
        <w:t>Geodetické zaměření předmětného území (výškopisné a polohopisné zaměření) v potřebném rozsahu řešení komunikace</w:t>
      </w:r>
    </w:p>
    <w:p w:rsidR="00F2528B" w:rsidRPr="00911A33" w:rsidRDefault="00F2528B" w:rsidP="00F2528B">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911A33">
        <w:rPr>
          <w:rFonts w:ascii="Arial" w:hAnsi="Arial" w:cs="Arial"/>
          <w:bCs/>
          <w:sz w:val="20"/>
          <w:szCs w:val="20"/>
        </w:rPr>
        <w:t>Vypracování diagnostického průzkumu mostu</w:t>
      </w:r>
    </w:p>
    <w:p w:rsidR="00F2528B" w:rsidRPr="00911A33" w:rsidRDefault="00F2528B" w:rsidP="00F2528B">
      <w:pPr>
        <w:pStyle w:val="Odstavecseseznamem"/>
        <w:numPr>
          <w:ilvl w:val="0"/>
          <w:numId w:val="22"/>
        </w:numPr>
        <w:overflowPunct w:val="0"/>
        <w:autoSpaceDE w:val="0"/>
        <w:autoSpaceDN w:val="0"/>
        <w:adjustRightInd w:val="0"/>
        <w:spacing w:before="120" w:after="120" w:line="240" w:lineRule="auto"/>
        <w:jc w:val="both"/>
        <w:textAlignment w:val="baseline"/>
        <w:rPr>
          <w:rFonts w:ascii="Arial" w:hAnsi="Arial" w:cs="Arial"/>
          <w:bCs/>
          <w:sz w:val="20"/>
          <w:szCs w:val="20"/>
        </w:rPr>
      </w:pPr>
      <w:r w:rsidRPr="00911A33">
        <w:rPr>
          <w:rFonts w:ascii="Arial" w:hAnsi="Arial" w:cs="Arial"/>
          <w:bCs/>
          <w:sz w:val="20"/>
          <w:szCs w:val="20"/>
        </w:rPr>
        <w:t xml:space="preserve">Vypracování inženýrsko-geologického průzkumu v místě nestabilního svahu včetně návrhu technického řešení </w:t>
      </w:r>
    </w:p>
    <w:p w:rsidR="00F2528B" w:rsidRPr="00911A33" w:rsidRDefault="00F2528B" w:rsidP="00F2528B">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911A33">
        <w:rPr>
          <w:rFonts w:ascii="Arial" w:hAnsi="Arial" w:cs="Arial"/>
          <w:bCs/>
          <w:sz w:val="20"/>
          <w:szCs w:val="20"/>
        </w:rPr>
        <w:t>Vypracování projektové dokumentace pro povolení záměru</w:t>
      </w:r>
    </w:p>
    <w:p w:rsidR="00F2528B" w:rsidRPr="00911A33" w:rsidRDefault="00F2528B" w:rsidP="00F2528B">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911A33">
        <w:rPr>
          <w:rFonts w:ascii="Arial" w:hAnsi="Arial" w:cs="Arial"/>
          <w:bCs/>
          <w:sz w:val="20"/>
          <w:szCs w:val="20"/>
        </w:rPr>
        <w:t>Zajištění všech povolení potřebných k vlastní realizaci kompletních stavebních prací a zajištění kladných vyjádření a stanovisek všech dotčených orgánů pro podání řádných žádostí o vydání povolení záměru k příslušnému stavebnímu úřadu</w:t>
      </w:r>
    </w:p>
    <w:p w:rsidR="00F2528B" w:rsidRPr="00911A33" w:rsidRDefault="00F2528B" w:rsidP="00F2528B">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911A33">
        <w:rPr>
          <w:rFonts w:ascii="Arial" w:hAnsi="Arial" w:cs="Arial"/>
          <w:bCs/>
          <w:sz w:val="20"/>
          <w:szCs w:val="20"/>
        </w:rPr>
        <w:t>Zajištění povolení záměru</w:t>
      </w:r>
    </w:p>
    <w:p w:rsidR="00F2528B" w:rsidRPr="00911A33" w:rsidRDefault="00F2528B" w:rsidP="00F2528B">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911A33">
        <w:rPr>
          <w:rFonts w:ascii="Arial" w:hAnsi="Arial" w:cs="Arial"/>
          <w:bCs/>
          <w:sz w:val="20"/>
          <w:szCs w:val="20"/>
        </w:rPr>
        <w:t>Vypracování projektové dokumentace pro provádění stavby včetně oceněného a neoceněného soupisu prací</w:t>
      </w:r>
    </w:p>
    <w:p w:rsidR="00F2528B" w:rsidRPr="00911A33" w:rsidRDefault="00F2528B" w:rsidP="00F2528B">
      <w:pPr>
        <w:pStyle w:val="Odstavecseseznamem"/>
        <w:numPr>
          <w:ilvl w:val="0"/>
          <w:numId w:val="22"/>
        </w:numPr>
        <w:overflowPunct w:val="0"/>
        <w:autoSpaceDE w:val="0"/>
        <w:autoSpaceDN w:val="0"/>
        <w:adjustRightInd w:val="0"/>
        <w:spacing w:before="120" w:after="120" w:line="240" w:lineRule="auto"/>
        <w:jc w:val="both"/>
        <w:textAlignment w:val="baseline"/>
        <w:rPr>
          <w:rFonts w:ascii="Arial" w:hAnsi="Arial" w:cs="Arial"/>
          <w:bCs/>
          <w:sz w:val="20"/>
          <w:szCs w:val="20"/>
        </w:rPr>
      </w:pPr>
      <w:r w:rsidRPr="00911A33">
        <w:rPr>
          <w:rFonts w:ascii="Arial" w:hAnsi="Arial" w:cs="Arial"/>
          <w:bCs/>
          <w:sz w:val="20"/>
          <w:szCs w:val="20"/>
        </w:rPr>
        <w:t>Výkon autorského dozoru při realizaci stavby</w:t>
      </w:r>
    </w:p>
    <w:p w:rsidR="00F2528B" w:rsidRPr="00911A33" w:rsidRDefault="00F2528B" w:rsidP="00F2528B">
      <w:pPr>
        <w:overflowPunct w:val="0"/>
        <w:autoSpaceDE w:val="0"/>
        <w:autoSpaceDN w:val="0"/>
        <w:adjustRightInd w:val="0"/>
        <w:spacing w:after="0"/>
        <w:jc w:val="both"/>
        <w:textAlignment w:val="baseline"/>
        <w:rPr>
          <w:rFonts w:ascii="Arial" w:hAnsi="Arial" w:cs="Arial"/>
          <w:bCs/>
          <w:sz w:val="20"/>
          <w:szCs w:val="20"/>
        </w:rPr>
      </w:pPr>
      <w:r w:rsidRPr="00911A33">
        <w:rPr>
          <w:rFonts w:ascii="Arial" w:hAnsi="Arial" w:cs="Arial"/>
          <w:bCs/>
          <w:sz w:val="20"/>
          <w:szCs w:val="20"/>
        </w:rPr>
        <w:t>Stávající most ev. č. 35116-2 převádí stálý vodní tok a nachází se v extravilánu obce Budíkovice, staničení km 5,573 silnice III/36116. Vodní tok spadá pod správu Lesy České republiky, s. p. Most je z roku 1971.</w:t>
      </w:r>
    </w:p>
    <w:p w:rsidR="00F2528B" w:rsidRPr="00911A33" w:rsidRDefault="00F2528B" w:rsidP="00F2528B">
      <w:pPr>
        <w:overflowPunct w:val="0"/>
        <w:autoSpaceDE w:val="0"/>
        <w:autoSpaceDN w:val="0"/>
        <w:adjustRightInd w:val="0"/>
        <w:spacing w:after="0"/>
        <w:jc w:val="both"/>
        <w:textAlignment w:val="baseline"/>
        <w:rPr>
          <w:rFonts w:ascii="Arial" w:hAnsi="Arial" w:cs="Arial"/>
          <w:bCs/>
          <w:sz w:val="20"/>
          <w:szCs w:val="20"/>
        </w:rPr>
      </w:pPr>
    </w:p>
    <w:p w:rsidR="00F2528B" w:rsidRPr="00911A33" w:rsidRDefault="00F2528B" w:rsidP="00F2528B">
      <w:pPr>
        <w:autoSpaceDE w:val="0"/>
        <w:autoSpaceDN w:val="0"/>
        <w:adjustRightInd w:val="0"/>
        <w:spacing w:after="0" w:line="240" w:lineRule="auto"/>
        <w:rPr>
          <w:rFonts w:ascii="Arial" w:hAnsi="Arial" w:cs="Arial"/>
          <w:sz w:val="20"/>
          <w:szCs w:val="20"/>
        </w:rPr>
      </w:pPr>
      <w:r w:rsidRPr="00911A33">
        <w:rPr>
          <w:rFonts w:ascii="Arial" w:hAnsi="Arial" w:cs="Arial"/>
          <w:sz w:val="20"/>
          <w:szCs w:val="20"/>
        </w:rPr>
        <w:t xml:space="preserve">Základy mostních podpěr jsou nepřístupné. Při prohlídce nebyly podrobněji diagnostikovány, přičemž bez provedení sond nelze způsob založení zjistit. Základy mostu jsou pravděpodobně plošné. Původní opěry jsou z hrubě opracovaného lomového kamene. Opěra 1 byla rozšířena z obou stran, opěra 2 vlevo. Rozšíření opěr je z monolitického betonu. Přes celou šíři opěr jsou provedeny železobetonové úložné prahy. Do opěr jsou vetknuta rovnoběžná křídla z monolitického betonu. </w:t>
      </w:r>
    </w:p>
    <w:p w:rsidR="00F2528B" w:rsidRPr="00911A33" w:rsidRDefault="00F2528B" w:rsidP="00F2528B">
      <w:pPr>
        <w:autoSpaceDE w:val="0"/>
        <w:autoSpaceDN w:val="0"/>
        <w:adjustRightInd w:val="0"/>
        <w:spacing w:after="0" w:line="240" w:lineRule="auto"/>
        <w:rPr>
          <w:rFonts w:ascii="Arial" w:hAnsi="Arial" w:cs="Arial"/>
          <w:sz w:val="20"/>
          <w:szCs w:val="20"/>
        </w:rPr>
      </w:pPr>
      <w:r w:rsidRPr="00911A33">
        <w:rPr>
          <w:rFonts w:ascii="Arial" w:hAnsi="Arial" w:cs="Arial"/>
          <w:sz w:val="20"/>
          <w:szCs w:val="20"/>
        </w:rPr>
        <w:t>Nosnou konstrukci tvoří železobetonová deska prostá nad 8 ks prefabrikátů MJ-69 a 2 ks ŽMP 62. Vždy 2. nosník od kraje s dobetonávkou spár proměnné šířky. Uložení nosné konstrukce je na 3x asfaltovou lepenku. Mostní závěry nejsou patrné, pravděpodobně konstrukce bez závěrných zdí a mostních závěrů. Vozovka na mostě je s živičným krytem. Podél říms je nezpevněná krajnice. Příčný sklon vozovky je oboustranný, podélný sklon</w:t>
      </w:r>
    </w:p>
    <w:p w:rsidR="00F2528B" w:rsidRPr="00911A33" w:rsidRDefault="00F2528B" w:rsidP="00F2528B">
      <w:pPr>
        <w:autoSpaceDE w:val="0"/>
        <w:autoSpaceDN w:val="0"/>
        <w:adjustRightInd w:val="0"/>
        <w:spacing w:after="0" w:line="240" w:lineRule="auto"/>
        <w:rPr>
          <w:rFonts w:ascii="Arial" w:hAnsi="Arial" w:cs="Arial"/>
          <w:sz w:val="20"/>
          <w:szCs w:val="20"/>
        </w:rPr>
      </w:pPr>
      <w:r w:rsidRPr="00911A33">
        <w:rPr>
          <w:rFonts w:ascii="Arial" w:hAnsi="Arial" w:cs="Arial"/>
          <w:sz w:val="20"/>
          <w:szCs w:val="20"/>
        </w:rPr>
        <w:t>je proti směru staničení. Odrazný proužek není díky převrstvení vozovky. Mostní římsy jsou na obou stranách mostu železobetonové monolitické, vyložení je výšky 0,2 m. Hydroizolaci bez provedení sond nelze zjistit, je zřejmě vanová.</w:t>
      </w:r>
    </w:p>
    <w:p w:rsidR="00F2528B" w:rsidRPr="00911A33" w:rsidRDefault="00F2528B" w:rsidP="00F2528B">
      <w:pPr>
        <w:overflowPunct w:val="0"/>
        <w:autoSpaceDE w:val="0"/>
        <w:autoSpaceDN w:val="0"/>
        <w:adjustRightInd w:val="0"/>
        <w:spacing w:after="0"/>
        <w:jc w:val="both"/>
        <w:textAlignment w:val="baseline"/>
        <w:rPr>
          <w:rFonts w:ascii="Arial" w:hAnsi="Arial" w:cs="Arial"/>
          <w:bCs/>
          <w:sz w:val="20"/>
          <w:szCs w:val="20"/>
        </w:rPr>
      </w:pPr>
    </w:p>
    <w:p w:rsidR="00F2528B" w:rsidRPr="00911A33" w:rsidRDefault="00F2528B" w:rsidP="00F2528B">
      <w:pPr>
        <w:autoSpaceDE w:val="0"/>
        <w:autoSpaceDN w:val="0"/>
        <w:adjustRightInd w:val="0"/>
        <w:spacing w:after="0" w:line="240" w:lineRule="auto"/>
        <w:rPr>
          <w:rFonts w:ascii="Arial" w:hAnsi="Arial" w:cs="Arial"/>
          <w:bCs/>
          <w:sz w:val="20"/>
          <w:szCs w:val="20"/>
        </w:rPr>
      </w:pPr>
      <w:r w:rsidRPr="00911A33">
        <w:rPr>
          <w:rFonts w:ascii="Arial" w:hAnsi="Arial" w:cs="Arial"/>
          <w:bCs/>
          <w:sz w:val="20"/>
          <w:szCs w:val="20"/>
        </w:rPr>
        <w:t xml:space="preserve">Stav mostu a jeho závady: </w:t>
      </w:r>
    </w:p>
    <w:p w:rsidR="00F2528B" w:rsidRPr="00911A33" w:rsidRDefault="00F2528B" w:rsidP="00F2528B">
      <w:pPr>
        <w:autoSpaceDE w:val="0"/>
        <w:autoSpaceDN w:val="0"/>
        <w:adjustRightInd w:val="0"/>
        <w:spacing w:after="0" w:line="240" w:lineRule="auto"/>
        <w:rPr>
          <w:rFonts w:ascii="Arial" w:hAnsi="Arial" w:cs="Arial"/>
          <w:sz w:val="20"/>
          <w:szCs w:val="20"/>
        </w:rPr>
      </w:pPr>
      <w:r w:rsidRPr="00911A33">
        <w:rPr>
          <w:rFonts w:ascii="Arial" w:hAnsi="Arial" w:cs="Arial"/>
          <w:sz w:val="20"/>
          <w:szCs w:val="20"/>
        </w:rPr>
        <w:t>Mezi starými a novějšími částmi opěr jsou trhliny. Také mezi úložnými prahy a opěrami. Na novějších částech opěr je degradovaný beton. V pracovních spárách jsou stopy zatékání.</w:t>
      </w:r>
    </w:p>
    <w:p w:rsidR="00F2528B" w:rsidRPr="00911A33" w:rsidRDefault="00F2528B" w:rsidP="00F2528B">
      <w:pPr>
        <w:autoSpaceDE w:val="0"/>
        <w:autoSpaceDN w:val="0"/>
        <w:adjustRightInd w:val="0"/>
        <w:spacing w:after="0" w:line="240" w:lineRule="auto"/>
        <w:rPr>
          <w:rFonts w:ascii="Arial" w:hAnsi="Arial" w:cs="Arial"/>
          <w:sz w:val="20"/>
          <w:szCs w:val="20"/>
        </w:rPr>
      </w:pPr>
      <w:r w:rsidRPr="00911A33">
        <w:rPr>
          <w:rFonts w:ascii="Arial" w:hAnsi="Arial" w:cs="Arial"/>
          <w:sz w:val="20"/>
          <w:szCs w:val="20"/>
        </w:rPr>
        <w:t>Zemní těleso je zpevněno u Kř1P betonem, který se oddělil od křídla a rozpadá se. Nosná konstrukce má výrazně obnažené třmínky na všech prefabrikovaných nosnících. Na krajních nosnících je zamáčení, tvorba krápníčků a vápenných výluhů. Krajní nosníky jsou zamáčené, tvoří se krápníky. Vozovka na mostě probíhá včetně nezpevněných krajnic, v nichž se</w:t>
      </w:r>
      <w:r w:rsidR="003C3F8A">
        <w:rPr>
          <w:rFonts w:ascii="Arial" w:hAnsi="Arial" w:cs="Arial"/>
          <w:sz w:val="20"/>
          <w:szCs w:val="20"/>
        </w:rPr>
        <w:t xml:space="preserve"> </w:t>
      </w:r>
      <w:r w:rsidRPr="00911A33">
        <w:rPr>
          <w:rFonts w:ascii="Arial" w:hAnsi="Arial" w:cs="Arial"/>
          <w:sz w:val="20"/>
          <w:szCs w:val="20"/>
        </w:rPr>
        <w:t>drží voda a dostává se do konstrukce. Vozovka je mírně zvlněná. Na římsách je patrná degradace betonu, obnažená výztuž, olámané hrany. Chybí dilatační spára nad koncem NK - mezi částmi na NK a na křídlech. Stav izolace bez provedení sond nelze zjistit, vzhledem ke stavu NK je pravděpodobně funkční. Dochází k zatékání pod římsou a zamáčení krajních</w:t>
      </w:r>
    </w:p>
    <w:p w:rsidR="00F2528B" w:rsidRPr="00911A33" w:rsidRDefault="00F2528B" w:rsidP="00F2528B">
      <w:pPr>
        <w:autoSpaceDE w:val="0"/>
        <w:autoSpaceDN w:val="0"/>
        <w:adjustRightInd w:val="0"/>
        <w:spacing w:after="0" w:line="240" w:lineRule="auto"/>
        <w:rPr>
          <w:rFonts w:ascii="Arial" w:hAnsi="Arial" w:cs="Arial"/>
          <w:sz w:val="20"/>
          <w:szCs w:val="20"/>
        </w:rPr>
      </w:pPr>
      <w:r w:rsidRPr="00911A33">
        <w:rPr>
          <w:rFonts w:ascii="Arial" w:hAnsi="Arial" w:cs="Arial"/>
          <w:sz w:val="20"/>
          <w:szCs w:val="20"/>
        </w:rPr>
        <w:t>nosníků. Na rubu opěr chybí nebo není funkční, protože dochází k průsaku přes pracovní spáry v opěrách.</w:t>
      </w:r>
    </w:p>
    <w:p w:rsidR="00F2528B" w:rsidRPr="00911A33" w:rsidRDefault="00F2528B" w:rsidP="00F2528B">
      <w:pPr>
        <w:overflowPunct w:val="0"/>
        <w:autoSpaceDE w:val="0"/>
        <w:autoSpaceDN w:val="0"/>
        <w:adjustRightInd w:val="0"/>
        <w:spacing w:after="0"/>
        <w:jc w:val="both"/>
        <w:textAlignment w:val="baseline"/>
        <w:rPr>
          <w:rFonts w:ascii="Arial" w:hAnsi="Arial" w:cs="Arial"/>
          <w:color w:val="548DD4" w:themeColor="text2" w:themeTint="99"/>
          <w:sz w:val="24"/>
          <w:highlight w:val="yellow"/>
        </w:rPr>
      </w:pPr>
    </w:p>
    <w:p w:rsidR="00F2528B" w:rsidRPr="00911A33" w:rsidRDefault="00F2528B" w:rsidP="00F2528B">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t>Nosná konstrukce je ve stavu V – špatný, spodní stavba V – špatný, použitelnost: III – použitelné s výhradou.</w:t>
      </w:r>
    </w:p>
    <w:p w:rsidR="00F2528B" w:rsidRPr="00911A33" w:rsidRDefault="00F2528B" w:rsidP="00F2528B">
      <w:pPr>
        <w:overflowPunct w:val="0"/>
        <w:autoSpaceDE w:val="0"/>
        <w:autoSpaceDN w:val="0"/>
        <w:adjustRightInd w:val="0"/>
        <w:spacing w:after="0"/>
        <w:jc w:val="both"/>
        <w:textAlignment w:val="baseline"/>
        <w:rPr>
          <w:rFonts w:ascii="Arial" w:hAnsi="Arial" w:cs="Arial"/>
          <w:sz w:val="20"/>
          <w:szCs w:val="20"/>
          <w:highlight w:val="yellow"/>
        </w:rPr>
      </w:pPr>
    </w:p>
    <w:p w:rsidR="00F2528B" w:rsidRPr="00911A33" w:rsidRDefault="00F2528B" w:rsidP="00F2528B">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lastRenderedPageBreak/>
        <w:t>Celkový počet polí: 1, délka přemostění 5,35 m, délka NK 6,85 m, šikmost levá 76,67 g, volná šířka 8,7 m, celková šířka mostu 9,2 m, plocha mostu 63 m2.</w:t>
      </w:r>
    </w:p>
    <w:p w:rsidR="00F2528B" w:rsidRPr="00911A33" w:rsidRDefault="00F2528B" w:rsidP="00F2528B">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t>Zatížitelnost: Vn = 19 t, Vr = 48 t, Ve = 117 t, Vaj(Va) = 14,2 t.</w:t>
      </w:r>
    </w:p>
    <w:p w:rsidR="00F2528B" w:rsidRPr="00911A33" w:rsidRDefault="00F2528B" w:rsidP="00F2528B">
      <w:pPr>
        <w:overflowPunct w:val="0"/>
        <w:autoSpaceDE w:val="0"/>
        <w:autoSpaceDN w:val="0"/>
        <w:adjustRightInd w:val="0"/>
        <w:spacing w:after="0"/>
        <w:jc w:val="both"/>
        <w:textAlignment w:val="baseline"/>
        <w:rPr>
          <w:rFonts w:ascii="Arial" w:hAnsi="Arial" w:cs="Arial"/>
          <w:sz w:val="20"/>
          <w:szCs w:val="20"/>
        </w:rPr>
      </w:pPr>
    </w:p>
    <w:p w:rsidR="00F2528B" w:rsidRPr="00911A33" w:rsidRDefault="00F2528B" w:rsidP="00F2528B">
      <w:pPr>
        <w:jc w:val="both"/>
        <w:rPr>
          <w:rFonts w:ascii="Arial" w:hAnsi="Arial" w:cs="Arial"/>
          <w:sz w:val="20"/>
          <w:szCs w:val="20"/>
        </w:rPr>
      </w:pPr>
      <w:r w:rsidRPr="00911A33">
        <w:rPr>
          <w:rFonts w:ascii="Arial" w:hAnsi="Arial" w:cs="Arial"/>
          <w:sz w:val="20"/>
          <w:szCs w:val="20"/>
        </w:rPr>
        <w:t>Zadavatel předpokládá, že stavební realizace bude probíhat za úplného uzavřeného silničního provozu. Předpokládaná doba realizace stavebních prací - rok 2027/2028.</w:t>
      </w:r>
    </w:p>
    <w:p w:rsidR="00F2528B" w:rsidRPr="00911A33" w:rsidRDefault="00F2528B" w:rsidP="00F2528B">
      <w:pPr>
        <w:jc w:val="both"/>
        <w:rPr>
          <w:rFonts w:ascii="Arial" w:hAnsi="Arial" w:cs="Arial"/>
          <w:sz w:val="20"/>
          <w:szCs w:val="20"/>
        </w:rPr>
      </w:pPr>
      <w:r w:rsidRPr="00911A33">
        <w:rPr>
          <w:rFonts w:ascii="Arial" w:hAnsi="Arial" w:cs="Arial"/>
          <w:sz w:val="20"/>
          <w:szCs w:val="20"/>
        </w:rPr>
        <w:t>Projektové dokumentace v jednotlivých stupních budou vypracovány v rozsahu daném platnými předpisy v době zpracování a předání dokončeného předmětu plnění.</w:t>
      </w:r>
    </w:p>
    <w:p w:rsidR="00F2528B" w:rsidRPr="00911A33" w:rsidRDefault="00F2528B" w:rsidP="00F2528B">
      <w:pPr>
        <w:overflowPunct w:val="0"/>
        <w:autoSpaceDE w:val="0"/>
        <w:autoSpaceDN w:val="0"/>
        <w:adjustRightInd w:val="0"/>
        <w:spacing w:after="0"/>
        <w:jc w:val="both"/>
        <w:textAlignment w:val="baseline"/>
        <w:rPr>
          <w:rFonts w:ascii="Arial" w:hAnsi="Arial" w:cs="Arial"/>
          <w:color w:val="548DD4" w:themeColor="text2" w:themeTint="99"/>
          <w:sz w:val="24"/>
          <w:highlight w:val="yellow"/>
        </w:rPr>
      </w:pPr>
    </w:p>
    <w:p w:rsidR="00AE7DDA" w:rsidRPr="00911A33" w:rsidRDefault="00AE7DDA" w:rsidP="00AE7DDA">
      <w:pPr>
        <w:rPr>
          <w:rFonts w:ascii="Arial" w:hAnsi="Arial" w:cs="Arial"/>
          <w:b/>
          <w:sz w:val="20"/>
          <w:szCs w:val="20"/>
          <w:u w:val="single"/>
        </w:rPr>
      </w:pPr>
      <w:r w:rsidRPr="00911A33">
        <w:rPr>
          <w:rFonts w:ascii="Arial" w:hAnsi="Arial" w:cs="Arial"/>
          <w:b/>
          <w:sz w:val="20"/>
          <w:szCs w:val="20"/>
          <w:u w:val="single"/>
        </w:rPr>
        <w:t>Technické podmínky</w:t>
      </w:r>
    </w:p>
    <w:p w:rsidR="00303181" w:rsidRPr="00911A33" w:rsidRDefault="00303181" w:rsidP="00303181">
      <w:pPr>
        <w:spacing w:after="120" w:line="240" w:lineRule="auto"/>
        <w:jc w:val="both"/>
        <w:rPr>
          <w:rFonts w:ascii="Arial" w:hAnsi="Arial" w:cs="Arial"/>
          <w:b/>
          <w:sz w:val="20"/>
          <w:szCs w:val="20"/>
          <w:u w:val="single"/>
        </w:rPr>
      </w:pPr>
      <w:r w:rsidRPr="00911A33">
        <w:rPr>
          <w:rFonts w:ascii="Arial" w:hAnsi="Arial" w:cs="Arial"/>
          <w:b/>
          <w:sz w:val="20"/>
          <w:szCs w:val="20"/>
          <w:u w:val="single"/>
        </w:rPr>
        <w:t>Vypracování dokumentace pro povolení záměru v souladu s § 157 odst. (2) Stavebního zákona 283/2021</w:t>
      </w:r>
    </w:p>
    <w:p w:rsidR="00303181" w:rsidRPr="00911A33" w:rsidRDefault="00303181" w:rsidP="00303181">
      <w:pPr>
        <w:spacing w:after="0" w:line="240" w:lineRule="auto"/>
        <w:jc w:val="both"/>
        <w:rPr>
          <w:rFonts w:ascii="Arial" w:eastAsia="Times New Roman" w:hAnsi="Arial" w:cs="Arial"/>
          <w:sz w:val="20"/>
          <w:szCs w:val="20"/>
          <w:lang w:eastAsia="cs-CZ"/>
        </w:rPr>
      </w:pPr>
      <w:r w:rsidRPr="00911A33">
        <w:rPr>
          <w:rFonts w:ascii="Arial" w:hAnsi="Arial" w:cs="Arial"/>
          <w:sz w:val="20"/>
          <w:szCs w:val="20"/>
        </w:rPr>
        <w:t xml:space="preserve">Rozsah a obsah dokumentace je stanoven Směrnicí pro dokumentaci staveb pozemních komunikací, </w:t>
      </w:r>
      <w:r w:rsidRPr="00911A33">
        <w:rPr>
          <w:rFonts w:ascii="Arial" w:eastAsia="Times New Roman" w:hAnsi="Arial" w:cs="Arial"/>
          <w:sz w:val="20"/>
          <w:szCs w:val="20"/>
          <w:lang w:eastAsia="cs-CZ"/>
        </w:rPr>
        <w:t>schválené Ministerstvem dopravy, Odborem pozemních komunikací, č. j. MD-45948/2025-940/2, v srpnu 2025, s účinností od 15. 8. 2025 se současným zrušením Směrnice pro dokumentaci staveb PK schválené Ministerstvem dopravy, Odborem liniových staveb a silničního správního úřadu č. j. MD-23142/2022-930/2, ze dne 12. 7. 2022, s výjimkou kapitol souvisejících s aplikací přechodných ustanovení zákona č. 283/2021 Sb., jejichž účinnost končí ke dni 30. 6. 2027, Zákonem č. 283/2021 Sb. - Stavební zákon, Zákonem č. 284/2021 Sb. - Zákon, kterým se mění některé zákony v souvislosti s přijetím stavebního zákona, Zákonem č. 195/2022 Sb. - Zákon, kterým se mění zákon č. 283/2021 Sb.,</w:t>
      </w:r>
      <w:r w:rsidR="003C3F8A">
        <w:rPr>
          <w:rFonts w:ascii="Arial" w:eastAsia="Times New Roman" w:hAnsi="Arial" w:cs="Arial"/>
          <w:sz w:val="20"/>
          <w:szCs w:val="20"/>
          <w:lang w:eastAsia="cs-CZ"/>
        </w:rPr>
        <w:t xml:space="preserve"> stavební zákon, </w:t>
      </w:r>
      <w:r w:rsidRPr="00911A33">
        <w:rPr>
          <w:rFonts w:ascii="Arial" w:eastAsia="Times New Roman" w:hAnsi="Arial" w:cs="Arial"/>
          <w:sz w:val="20"/>
          <w:szCs w:val="20"/>
          <w:lang w:eastAsia="cs-CZ"/>
        </w:rPr>
        <w:t>Zákonem č. 152/2023 Sb. - Zákon, kterým se mění zákon č. 283/2021 Sb., stavební zákon, ve znění zákona č. 195/2022 Sb., a některé další související zákony, vyhláškou č. 227/2024 Sb. - o rozsahu a obsahu projektové dokumentace staveb dopravní infrastruktury,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stavebních demoličních mate</w:t>
      </w:r>
      <w:r w:rsidR="003C3F8A">
        <w:rPr>
          <w:rFonts w:ascii="Arial" w:eastAsia="Times New Roman" w:hAnsi="Arial" w:cs="Arial"/>
          <w:sz w:val="20"/>
          <w:szCs w:val="20"/>
          <w:lang w:eastAsia="cs-CZ"/>
        </w:rPr>
        <w:t xml:space="preserve">riálů do pozemních komunikací, </w:t>
      </w:r>
      <w:r w:rsidRPr="00911A33">
        <w:rPr>
          <w:rFonts w:ascii="Arial" w:eastAsia="Times New Roman" w:hAnsi="Arial" w:cs="Arial"/>
          <w:sz w:val="20"/>
          <w:szCs w:val="20"/>
          <w:lang w:eastAsia="cs-CZ"/>
        </w:rPr>
        <w:t>schválené Ministerstvem dopravy, Odborem liniových staveb a silničního správního úřadu pod č. j. MD-43101/2023-930/2 ze dne 19. 12. 2023 s účinností od 1. 1. 2024 z 12/2023 a Technické kvalitativní podmínky staveb pozemních komunikací,</w:t>
      </w:r>
      <w:r w:rsidRPr="00911A33">
        <w:rPr>
          <w:rFonts w:ascii="Arial" w:hAnsi="Arial" w:cs="Arial"/>
          <w:sz w:val="20"/>
          <w:szCs w:val="20"/>
        </w:rPr>
        <w:t xml:space="preserve"> </w:t>
      </w:r>
      <w:r w:rsidRPr="00911A33">
        <w:rPr>
          <w:rFonts w:ascii="Arial" w:eastAsia="Times New Roman" w:hAnsi="Arial" w:cs="Arial"/>
          <w:sz w:val="20"/>
          <w:szCs w:val="20"/>
          <w:lang w:eastAsia="cs-CZ"/>
        </w:rPr>
        <w:t>Kap</w:t>
      </w:r>
      <w:r w:rsidR="003C3F8A">
        <w:rPr>
          <w:rFonts w:ascii="Arial" w:eastAsia="Times New Roman" w:hAnsi="Arial" w:cs="Arial"/>
          <w:sz w:val="20"/>
          <w:szCs w:val="20"/>
          <w:lang w:eastAsia="cs-CZ"/>
        </w:rPr>
        <w:t xml:space="preserve">itola 1 Všeobecně, Změna č. 2, </w:t>
      </w:r>
      <w:r w:rsidRPr="00911A33">
        <w:rPr>
          <w:rFonts w:ascii="Arial" w:eastAsia="Times New Roman" w:hAnsi="Arial" w:cs="Arial"/>
          <w:sz w:val="20"/>
          <w:szCs w:val="20"/>
          <w:lang w:eastAsia="cs-CZ"/>
        </w:rPr>
        <w:t>schváleno Ministerstvem dopravy, Odborem pozemních komunikací pod č. j. MD-45948/2025-940/3 v srpnu 2025 s účinností od 15. 8. 2025, Zákon č. 318/2025 Sb.</w:t>
      </w:r>
      <w:r w:rsidR="003C3F8A">
        <w:rPr>
          <w:rFonts w:ascii="Arial" w:eastAsia="Times New Roman" w:hAnsi="Arial" w:cs="Arial"/>
          <w:sz w:val="20"/>
          <w:szCs w:val="20"/>
          <w:lang w:eastAsia="cs-CZ"/>
        </w:rPr>
        <w:t xml:space="preserve"> </w:t>
      </w:r>
      <w:r w:rsidRPr="00911A33">
        <w:rPr>
          <w:rFonts w:ascii="Arial" w:eastAsia="Times New Roman" w:hAnsi="Arial" w:cs="Arial"/>
          <w:sz w:val="20"/>
          <w:szCs w:val="20"/>
          <w:lang w:eastAsia="cs-CZ"/>
        </w:rPr>
        <w:t>Zákon</w:t>
      </w:r>
      <w:r w:rsidR="003C3F8A">
        <w:rPr>
          <w:rFonts w:ascii="Arial" w:eastAsia="Times New Roman" w:hAnsi="Arial" w:cs="Arial"/>
          <w:sz w:val="20"/>
          <w:szCs w:val="20"/>
          <w:lang w:eastAsia="cs-CZ"/>
        </w:rPr>
        <w:t>a</w:t>
      </w:r>
      <w:r w:rsidRPr="00911A33">
        <w:rPr>
          <w:rFonts w:ascii="Arial" w:eastAsia="Times New Roman" w:hAnsi="Arial" w:cs="Arial"/>
          <w:sz w:val="20"/>
          <w:szCs w:val="20"/>
          <w:lang w:eastAsia="cs-CZ"/>
        </w:rPr>
        <w:t>,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Nařízení vlády č. 319/2025 Sb.</w:t>
      </w:r>
      <w:r w:rsidR="003C3F8A">
        <w:rPr>
          <w:rFonts w:ascii="Arial" w:eastAsia="Times New Roman" w:hAnsi="Arial" w:cs="Arial"/>
          <w:sz w:val="20"/>
          <w:szCs w:val="20"/>
          <w:lang w:eastAsia="cs-CZ"/>
        </w:rPr>
        <w:t xml:space="preserve"> </w:t>
      </w:r>
      <w:r w:rsidRPr="00911A33">
        <w:rPr>
          <w:rFonts w:ascii="Arial" w:eastAsia="Times New Roman" w:hAnsi="Arial" w:cs="Arial"/>
          <w:sz w:val="20"/>
          <w:szCs w:val="20"/>
          <w:lang w:eastAsia="cs-CZ"/>
        </w:rPr>
        <w:t>Nařízení vlády, kterým se mění nařízení vlády č. 591/2006 Sb., o bližších minimálních požadavcích na bezpečnost a ochranu zdraví při práci na staveništích, ve znění nařízení vlády č. 136/2016 Sb.,</w:t>
      </w:r>
      <w:r w:rsidR="003C3F8A">
        <w:rPr>
          <w:rFonts w:ascii="Arial" w:eastAsia="Times New Roman" w:hAnsi="Arial" w:cs="Arial"/>
          <w:sz w:val="20"/>
          <w:szCs w:val="20"/>
          <w:lang w:eastAsia="cs-CZ"/>
        </w:rPr>
        <w:t xml:space="preserve"> </w:t>
      </w:r>
      <w:r w:rsidRPr="00911A33">
        <w:rPr>
          <w:rFonts w:ascii="Arial" w:eastAsia="Times New Roman" w:hAnsi="Arial" w:cs="Arial"/>
          <w:sz w:val="20"/>
          <w:szCs w:val="20"/>
          <w:lang w:eastAsia="cs-CZ"/>
        </w:rPr>
        <w:t>vše v</w:t>
      </w:r>
      <w:r w:rsidR="003C3F8A">
        <w:rPr>
          <w:rFonts w:ascii="Arial" w:eastAsia="Times New Roman" w:hAnsi="Arial" w:cs="Arial"/>
          <w:sz w:val="20"/>
          <w:szCs w:val="20"/>
          <w:lang w:eastAsia="cs-CZ"/>
        </w:rPr>
        <w:t> platném znění a bude obsahovat</w:t>
      </w:r>
      <w:r w:rsidRPr="00911A33">
        <w:rPr>
          <w:rFonts w:ascii="Arial" w:eastAsia="Times New Roman" w:hAnsi="Arial" w:cs="Arial"/>
          <w:sz w:val="20"/>
          <w:szCs w:val="20"/>
          <w:lang w:eastAsia="cs-CZ"/>
        </w:rPr>
        <w:t>:</w:t>
      </w:r>
    </w:p>
    <w:p w:rsidR="00F2528B" w:rsidRPr="00911A33" w:rsidRDefault="00F2528B" w:rsidP="00F2528B">
      <w:pPr>
        <w:spacing w:after="0" w:line="240" w:lineRule="auto"/>
        <w:jc w:val="both"/>
        <w:rPr>
          <w:rFonts w:ascii="Arial" w:eastAsia="Times New Roman" w:hAnsi="Arial" w:cs="Arial"/>
          <w:sz w:val="20"/>
          <w:szCs w:val="20"/>
          <w:lang w:eastAsia="cs-CZ"/>
        </w:rPr>
      </w:pPr>
    </w:p>
    <w:p w:rsidR="00303181" w:rsidRPr="00911A33" w:rsidRDefault="00303181" w:rsidP="00303181">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11A33">
        <w:rPr>
          <w:rFonts w:ascii="Arial" w:hAnsi="Arial" w:cs="Arial"/>
          <w:sz w:val="20"/>
          <w:szCs w:val="20"/>
        </w:rPr>
        <w:t>Vlastní návrh technického řešení rekonstrukce mostu bude proveden na základě vypracovaného IGP a diagnostického průzkumu. Návrh bude projednaný na vstupním výrobním výboru. Součástí dokumentace bude řešení případných přeložek inženýrských sítí a úprava konstrukce silnice v daném rozsahu.</w:t>
      </w:r>
    </w:p>
    <w:p w:rsidR="00303181" w:rsidRPr="00911A33" w:rsidRDefault="00303181" w:rsidP="00303181">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11A33">
        <w:rPr>
          <w:rFonts w:ascii="Arial" w:hAnsi="Arial" w:cs="Arial"/>
          <w:sz w:val="20"/>
          <w:szCs w:val="20"/>
        </w:rPr>
        <w:t xml:space="preserve">Zpracování Geometrického plánu, jeho projednání a vklad na příslušný Katastrální úřad pro zapsání věcného břemene (služebnosti) u případného trvalého záboru mostu na pozemku, se kterým hospodaří Povodí Moravy, pro možnost následného majetkoprávního vypořádání zadavatelem </w:t>
      </w:r>
    </w:p>
    <w:p w:rsidR="00303181" w:rsidRPr="00911A33" w:rsidRDefault="00303181" w:rsidP="00303181">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11A33">
        <w:rPr>
          <w:rFonts w:ascii="Arial" w:hAnsi="Arial" w:cs="Arial"/>
          <w:sz w:val="20"/>
          <w:szCs w:val="20"/>
        </w:rPr>
        <w:t>Geodetické zaměření předmětného území (výškopisné a polohopisné zaměření) v potřebném rozsahu rekonstrukce mostu</w:t>
      </w:r>
    </w:p>
    <w:p w:rsidR="00303181" w:rsidRPr="00911A33" w:rsidRDefault="00303181" w:rsidP="00303181">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11A33">
        <w:rPr>
          <w:rFonts w:ascii="Arial" w:hAnsi="Arial" w:cs="Arial"/>
          <w:sz w:val="20"/>
          <w:szCs w:val="20"/>
        </w:rPr>
        <w:t>Podrobný inženýrskogeologický, geotechnický a hydrogeologický průzkum daného území (pokud bude pro zpracování PD a vydání příslušných stanovisek a povolení nutné)</w:t>
      </w:r>
    </w:p>
    <w:p w:rsidR="00303181" w:rsidRPr="00911A33" w:rsidRDefault="00303181" w:rsidP="00303181">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11A33">
        <w:rPr>
          <w:rFonts w:ascii="Arial" w:hAnsi="Arial" w:cs="Arial"/>
          <w:sz w:val="20"/>
          <w:szCs w:val="20"/>
        </w:rPr>
        <w:t>Zákres stavby do aktuální katastrální mapy</w:t>
      </w:r>
    </w:p>
    <w:p w:rsidR="00303181" w:rsidRPr="00911A33" w:rsidRDefault="00303181" w:rsidP="00303181">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11A33">
        <w:rPr>
          <w:rFonts w:ascii="Arial" w:hAnsi="Arial" w:cs="Arial"/>
          <w:sz w:val="20"/>
          <w:szCs w:val="20"/>
        </w:rPr>
        <w:t>Vytyčovací výkres stavby</w:t>
      </w:r>
    </w:p>
    <w:p w:rsidR="00303181" w:rsidRPr="00911A33" w:rsidRDefault="00303181" w:rsidP="00303181">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11A33">
        <w:rPr>
          <w:rFonts w:ascii="Arial" w:hAnsi="Arial" w:cs="Arial"/>
          <w:sz w:val="20"/>
          <w:szCs w:val="20"/>
        </w:rPr>
        <w:t>Situace v měřítku min. 1:500</w:t>
      </w:r>
    </w:p>
    <w:p w:rsidR="00303181" w:rsidRPr="00911A33" w:rsidRDefault="00303181" w:rsidP="00303181">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11A33">
        <w:rPr>
          <w:rFonts w:ascii="Arial" w:hAnsi="Arial" w:cs="Arial"/>
          <w:sz w:val="20"/>
          <w:szCs w:val="20"/>
        </w:rPr>
        <w:lastRenderedPageBreak/>
        <w:t>Zásady organizace výstavby</w:t>
      </w:r>
    </w:p>
    <w:p w:rsidR="00303181" w:rsidRPr="00911A33" w:rsidRDefault="00303181" w:rsidP="00303181">
      <w:pPr>
        <w:overflowPunct w:val="0"/>
        <w:autoSpaceDE w:val="0"/>
        <w:autoSpaceDN w:val="0"/>
        <w:adjustRightInd w:val="0"/>
        <w:spacing w:after="0"/>
        <w:ind w:left="142"/>
        <w:jc w:val="both"/>
        <w:textAlignment w:val="baseline"/>
        <w:rPr>
          <w:rFonts w:ascii="Arial" w:hAnsi="Arial" w:cs="Arial"/>
          <w:sz w:val="20"/>
          <w:szCs w:val="20"/>
        </w:rPr>
      </w:pPr>
      <w:r w:rsidRPr="00911A33">
        <w:rPr>
          <w:rFonts w:ascii="Arial" w:hAnsi="Arial" w:cs="Arial"/>
          <w:sz w:val="20"/>
          <w:szCs w:val="20"/>
        </w:rPr>
        <w:t>-      Definitivní dopravní značení včetně příslušných projednání</w:t>
      </w:r>
    </w:p>
    <w:p w:rsidR="00303181" w:rsidRPr="00911A33" w:rsidRDefault="00303181" w:rsidP="00303181">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11A33">
        <w:rPr>
          <w:rFonts w:ascii="Arial" w:hAnsi="Arial" w:cs="Arial"/>
          <w:sz w:val="20"/>
          <w:szCs w:val="20"/>
        </w:rPr>
        <w:t>Statický výpočet, hydrotechnický výpočet posouzení stoleté vody Q100</w:t>
      </w:r>
    </w:p>
    <w:p w:rsidR="00303181" w:rsidRPr="00911A33" w:rsidRDefault="00303181" w:rsidP="00303181">
      <w:pPr>
        <w:pStyle w:val="Odstavecseseznamem"/>
        <w:numPr>
          <w:ilvl w:val="0"/>
          <w:numId w:val="21"/>
        </w:numPr>
        <w:ind w:left="567" w:hanging="425"/>
        <w:jc w:val="both"/>
        <w:rPr>
          <w:rFonts w:ascii="Arial" w:hAnsi="Arial" w:cs="Arial"/>
          <w:sz w:val="20"/>
          <w:szCs w:val="20"/>
        </w:rPr>
      </w:pPr>
      <w:r w:rsidRPr="00911A33">
        <w:rPr>
          <w:rFonts w:ascii="Arial" w:hAnsi="Arial" w:cs="Arial"/>
          <w:sz w:val="20"/>
          <w:szCs w:val="20"/>
        </w:rPr>
        <w:t>Návrh kácení stromů včetně vyznačení v situaci, dendrologický průzkum (pokud bude pro zpracování PD a vydání příslušných stanovisek a povolení nutné), zajištění povolení ke kácení stromů je věcí zadavatele. V případě, že příslušný správní orgán povolí kácení dřevin dle PD, je nutné zjistit, zda se v dutinách stromů nenachází zvláště chráněné druhy živočichů – zejména netopýři, sovy či dřevokazní brouci (v tomto případě bude nutno zhotovitelem PD zažádat o výjimku z ochrany zvláště chráněných druhů na odboru životního prostředí Krajského úřadu Kraje Vysočina).</w:t>
      </w:r>
    </w:p>
    <w:p w:rsidR="00303181" w:rsidRPr="00911A33" w:rsidRDefault="00303181" w:rsidP="00303181">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11A33">
        <w:rPr>
          <w:rFonts w:ascii="Arial" w:hAnsi="Arial" w:cs="Arial"/>
          <w:sz w:val="20"/>
          <w:szCs w:val="20"/>
        </w:rPr>
        <w:t>Záborový elaborát s tabulkou dotčených pozemků pro dočasný a trvalý zábor a zákres do katastrální mapy včetně sousedních pozemků.</w:t>
      </w:r>
    </w:p>
    <w:p w:rsidR="00303181" w:rsidRPr="00911A33" w:rsidRDefault="00303181" w:rsidP="00303181">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911A33">
        <w:rPr>
          <w:rFonts w:ascii="Arial" w:hAnsi="Arial" w:cs="Arial"/>
          <w:sz w:val="20"/>
          <w:szCs w:val="20"/>
        </w:rPr>
        <w:t>Zajištění souhlasu s vynětím pozemků trvale dotčených stavbou silnice ze ZPF a PUPFL včetně zpracování Pedologického průzkumu</w:t>
      </w:r>
    </w:p>
    <w:p w:rsidR="00303181" w:rsidRPr="00911A33" w:rsidRDefault="00303181" w:rsidP="00303181">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911A33">
        <w:rPr>
          <w:rFonts w:ascii="Arial" w:hAnsi="Arial" w:cs="Arial"/>
          <w:sz w:val="20"/>
          <w:szCs w:val="20"/>
        </w:rPr>
        <w:t>Zajištění souhlasu s dočasným vynětím pozemků dočasného záboru ze ZPF</w:t>
      </w:r>
    </w:p>
    <w:p w:rsidR="00303181" w:rsidRPr="00911A33" w:rsidRDefault="00303181" w:rsidP="00303181">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911A33">
        <w:rPr>
          <w:rFonts w:ascii="Arial" w:hAnsi="Arial" w:cs="Arial"/>
          <w:sz w:val="20"/>
          <w:szCs w:val="20"/>
        </w:rPr>
        <w:t>Součinnost zhotovitele při jednáních s vlastníky dotčených pozemků</w:t>
      </w:r>
    </w:p>
    <w:p w:rsidR="00303181" w:rsidRPr="00911A33" w:rsidRDefault="00303181" w:rsidP="00E5639A">
      <w:pPr>
        <w:pStyle w:val="Odstavecseseznamem"/>
        <w:numPr>
          <w:ilvl w:val="0"/>
          <w:numId w:val="30"/>
        </w:numPr>
        <w:overflowPunct w:val="0"/>
        <w:autoSpaceDE w:val="0"/>
        <w:autoSpaceDN w:val="0"/>
        <w:adjustRightInd w:val="0"/>
        <w:spacing w:after="0"/>
        <w:contextualSpacing w:val="0"/>
        <w:jc w:val="both"/>
        <w:textAlignment w:val="baseline"/>
        <w:rPr>
          <w:rFonts w:ascii="Arial" w:hAnsi="Arial" w:cs="Arial"/>
          <w:sz w:val="20"/>
          <w:szCs w:val="20"/>
        </w:rPr>
      </w:pPr>
      <w:r w:rsidRPr="00911A33">
        <w:rPr>
          <w:rFonts w:ascii="Arial" w:hAnsi="Arial" w:cs="Arial"/>
          <w:sz w:val="20"/>
          <w:szCs w:val="20"/>
        </w:rPr>
        <w:t>Odhad stavebních nákladů</w:t>
      </w:r>
    </w:p>
    <w:p w:rsidR="00303181" w:rsidRPr="00E5639A" w:rsidRDefault="00303181" w:rsidP="00E5639A">
      <w:pPr>
        <w:pStyle w:val="Odstavecseseznamem"/>
        <w:numPr>
          <w:ilvl w:val="0"/>
          <w:numId w:val="30"/>
        </w:numPr>
        <w:overflowPunct w:val="0"/>
        <w:autoSpaceDE w:val="0"/>
        <w:autoSpaceDN w:val="0"/>
        <w:adjustRightInd w:val="0"/>
        <w:spacing w:after="0"/>
        <w:jc w:val="both"/>
        <w:textAlignment w:val="baseline"/>
        <w:rPr>
          <w:rFonts w:ascii="Arial" w:hAnsi="Arial" w:cs="Arial"/>
          <w:sz w:val="20"/>
          <w:szCs w:val="20"/>
        </w:rPr>
      </w:pPr>
      <w:r w:rsidRPr="00E5639A">
        <w:rPr>
          <w:rFonts w:ascii="Arial" w:hAnsi="Arial" w:cs="Arial"/>
          <w:sz w:val="20"/>
          <w:szCs w:val="20"/>
        </w:rPr>
        <w:t>Prověření průběhu inženýrských sítí, přeložky inženýrských sítí</w:t>
      </w:r>
    </w:p>
    <w:p w:rsidR="003C3F8A" w:rsidRPr="00E5639A" w:rsidRDefault="003C3F8A" w:rsidP="00E5639A">
      <w:pPr>
        <w:pStyle w:val="Odstavecseseznamem"/>
        <w:numPr>
          <w:ilvl w:val="0"/>
          <w:numId w:val="30"/>
        </w:numPr>
        <w:overflowPunct w:val="0"/>
        <w:autoSpaceDE w:val="0"/>
        <w:autoSpaceDN w:val="0"/>
        <w:adjustRightInd w:val="0"/>
        <w:spacing w:after="0"/>
        <w:jc w:val="both"/>
        <w:textAlignment w:val="baseline"/>
        <w:rPr>
          <w:rFonts w:ascii="Arial" w:hAnsi="Arial" w:cs="Arial"/>
          <w:sz w:val="20"/>
          <w:szCs w:val="20"/>
        </w:rPr>
      </w:pPr>
      <w:r w:rsidRPr="00E5639A">
        <w:rPr>
          <w:rFonts w:ascii="Arial" w:hAnsi="Arial" w:cs="Arial"/>
          <w:sz w:val="20"/>
          <w:szCs w:val="20"/>
        </w:rPr>
        <w:t>Prověření průběhu inženýrských sítí, přeložky inženýrských sítí</w:t>
      </w:r>
    </w:p>
    <w:p w:rsidR="003C3F8A" w:rsidRPr="00E5639A" w:rsidRDefault="003C3F8A" w:rsidP="00E5639A">
      <w:pPr>
        <w:pStyle w:val="Odstavecseseznamem"/>
        <w:numPr>
          <w:ilvl w:val="0"/>
          <w:numId w:val="30"/>
        </w:numPr>
        <w:overflowPunct w:val="0"/>
        <w:autoSpaceDE w:val="0"/>
        <w:autoSpaceDN w:val="0"/>
        <w:adjustRightInd w:val="0"/>
        <w:spacing w:after="0"/>
        <w:jc w:val="both"/>
        <w:textAlignment w:val="baseline"/>
        <w:rPr>
          <w:rFonts w:ascii="Arial" w:hAnsi="Arial" w:cs="Arial"/>
          <w:sz w:val="20"/>
          <w:szCs w:val="20"/>
        </w:rPr>
      </w:pPr>
      <w:r w:rsidRPr="00E5639A">
        <w:rPr>
          <w:rFonts w:ascii="Arial" w:hAnsi="Arial" w:cs="Arial"/>
          <w:sz w:val="20"/>
          <w:szCs w:val="20"/>
        </w:rPr>
        <w:t>Vyřeše</w:t>
      </w:r>
      <w:r w:rsidR="003F759E" w:rsidRPr="00E5639A">
        <w:rPr>
          <w:rFonts w:ascii="Arial" w:hAnsi="Arial" w:cs="Arial"/>
          <w:sz w:val="20"/>
          <w:szCs w:val="20"/>
        </w:rPr>
        <w:t>ní nakládání s odpady dle</w:t>
      </w:r>
      <w:r w:rsidRPr="00E5639A">
        <w:rPr>
          <w:rFonts w:ascii="Arial" w:hAnsi="Arial" w:cs="Arial"/>
          <w:sz w:val="20"/>
          <w:szCs w:val="20"/>
        </w:rPr>
        <w:t xml:space="preserve"> Zákona č. 541/2020 Sb. a </w:t>
      </w:r>
      <w:r w:rsidR="003F759E" w:rsidRPr="00E5639A">
        <w:rPr>
          <w:rFonts w:ascii="Arial" w:hAnsi="Arial" w:cs="Arial"/>
          <w:sz w:val="20"/>
          <w:szCs w:val="20"/>
        </w:rPr>
        <w:t xml:space="preserve">dle </w:t>
      </w:r>
      <w:r w:rsidRPr="00E5639A">
        <w:rPr>
          <w:rFonts w:ascii="Arial" w:hAnsi="Arial" w:cs="Arial"/>
          <w:sz w:val="20"/>
          <w:szCs w:val="20"/>
        </w:rPr>
        <w:t>Vyhl</w:t>
      </w:r>
      <w:r w:rsidR="00E5639A">
        <w:rPr>
          <w:rFonts w:ascii="Arial" w:hAnsi="Arial" w:cs="Arial"/>
          <w:sz w:val="20"/>
          <w:szCs w:val="20"/>
        </w:rPr>
        <w:t xml:space="preserve">ášky č. 283/2023 Sb. – Vyhláška </w:t>
      </w:r>
      <w:bookmarkStart w:id="0" w:name="_GoBack"/>
      <w:bookmarkEnd w:id="0"/>
      <w:r w:rsidRPr="00E5639A">
        <w:rPr>
          <w:rFonts w:ascii="Arial" w:hAnsi="Arial" w:cs="Arial"/>
          <w:sz w:val="20"/>
          <w:szCs w:val="20"/>
        </w:rPr>
        <w:t xml:space="preserve">o stanovení podmínek, při jejichž splnění jsou </w:t>
      </w:r>
      <w:r w:rsidR="003F759E" w:rsidRPr="00E5639A">
        <w:rPr>
          <w:rFonts w:ascii="Arial" w:hAnsi="Arial" w:cs="Arial"/>
          <w:sz w:val="20"/>
          <w:szCs w:val="20"/>
        </w:rPr>
        <w:t>z</w:t>
      </w:r>
      <w:r w:rsidRPr="00E5639A">
        <w:rPr>
          <w:rFonts w:ascii="Arial" w:hAnsi="Arial" w:cs="Arial"/>
          <w:sz w:val="20"/>
          <w:szCs w:val="20"/>
        </w:rPr>
        <w:t>novuzískaná asfaltová směs a znovuzískaný penetrační makadam vedlejším produktem nebo přestávají být odpadem</w:t>
      </w:r>
    </w:p>
    <w:p w:rsidR="003C3F8A" w:rsidRPr="003C3F8A" w:rsidRDefault="003C3F8A" w:rsidP="00E5639A">
      <w:pPr>
        <w:pStyle w:val="Odstavecseseznamem"/>
        <w:numPr>
          <w:ilvl w:val="0"/>
          <w:numId w:val="30"/>
        </w:numPr>
        <w:overflowPunct w:val="0"/>
        <w:autoSpaceDE w:val="0"/>
        <w:autoSpaceDN w:val="0"/>
        <w:adjustRightInd w:val="0"/>
        <w:spacing w:after="0"/>
        <w:textAlignment w:val="baseline"/>
        <w:rPr>
          <w:rFonts w:ascii="Arial" w:hAnsi="Arial" w:cs="Arial"/>
          <w:sz w:val="20"/>
          <w:szCs w:val="20"/>
        </w:rPr>
      </w:pPr>
      <w:r w:rsidRPr="003C3F8A">
        <w:rPr>
          <w:rFonts w:ascii="Arial" w:hAnsi="Arial" w:cs="Arial"/>
          <w:sz w:val="20"/>
          <w:szCs w:val="20"/>
        </w:rPr>
        <w:t xml:space="preserve">Zajištění projednání, potřebných kladných vyjádření a souhlasných stanovisek všech </w:t>
      </w:r>
    </w:p>
    <w:p w:rsidR="003C3F8A" w:rsidRPr="003C3F8A" w:rsidRDefault="003C3F8A" w:rsidP="00E5639A">
      <w:pPr>
        <w:pStyle w:val="Odstavecseseznamem"/>
        <w:numPr>
          <w:ilvl w:val="0"/>
          <w:numId w:val="30"/>
        </w:numPr>
        <w:overflowPunct w:val="0"/>
        <w:autoSpaceDE w:val="0"/>
        <w:autoSpaceDN w:val="0"/>
        <w:adjustRightInd w:val="0"/>
        <w:spacing w:after="0"/>
        <w:textAlignment w:val="baseline"/>
        <w:rPr>
          <w:rFonts w:ascii="Arial" w:hAnsi="Arial" w:cs="Arial"/>
          <w:sz w:val="20"/>
          <w:szCs w:val="20"/>
        </w:rPr>
      </w:pPr>
      <w:r w:rsidRPr="003C3F8A">
        <w:rPr>
          <w:rFonts w:ascii="Arial" w:hAnsi="Arial" w:cs="Arial"/>
          <w:sz w:val="20"/>
          <w:szCs w:val="20"/>
        </w:rPr>
        <w:t xml:space="preserve">orgánů státní správy a samosprávy, organizací a správců dotčených inženýrských sítí pro </w:t>
      </w:r>
    </w:p>
    <w:p w:rsidR="003C3F8A" w:rsidRPr="003C3F8A" w:rsidRDefault="003C3F8A" w:rsidP="00E5639A">
      <w:pPr>
        <w:pStyle w:val="Odstavecseseznamem"/>
        <w:numPr>
          <w:ilvl w:val="0"/>
          <w:numId w:val="30"/>
        </w:numPr>
        <w:overflowPunct w:val="0"/>
        <w:autoSpaceDE w:val="0"/>
        <w:autoSpaceDN w:val="0"/>
        <w:adjustRightInd w:val="0"/>
        <w:spacing w:after="0"/>
        <w:textAlignment w:val="baseline"/>
        <w:rPr>
          <w:rFonts w:ascii="Arial" w:hAnsi="Arial" w:cs="Arial"/>
          <w:sz w:val="20"/>
          <w:szCs w:val="20"/>
        </w:rPr>
      </w:pPr>
      <w:r w:rsidRPr="003C3F8A">
        <w:rPr>
          <w:rFonts w:ascii="Arial" w:hAnsi="Arial" w:cs="Arial"/>
          <w:sz w:val="20"/>
          <w:szCs w:val="20"/>
        </w:rPr>
        <w:t>vydání povolení záměru, vč. případného následného zapracování změn do projektové dokumentace</w:t>
      </w:r>
    </w:p>
    <w:p w:rsidR="003C3F8A" w:rsidRPr="003C3F8A" w:rsidRDefault="003C3F8A" w:rsidP="00E5639A">
      <w:pPr>
        <w:pStyle w:val="Odstavecseseznamem"/>
        <w:numPr>
          <w:ilvl w:val="0"/>
          <w:numId w:val="30"/>
        </w:numPr>
        <w:spacing w:after="0"/>
        <w:rPr>
          <w:rFonts w:ascii="Arial" w:hAnsi="Arial" w:cs="Arial"/>
          <w:bCs/>
          <w:sz w:val="20"/>
          <w:szCs w:val="20"/>
        </w:rPr>
      </w:pPr>
      <w:r w:rsidRPr="003C3F8A">
        <w:rPr>
          <w:rFonts w:ascii="Arial" w:hAnsi="Arial" w:cs="Arial"/>
          <w:bCs/>
          <w:sz w:val="20"/>
          <w:szCs w:val="20"/>
        </w:rPr>
        <w:t xml:space="preserve">Zpracování žádosti o vydání povolení záměru, včetně všech požadovaných příloh, vyjádření a stanovisek a podání řádné žádostí k příslušným stavebním úřadům dle jednotlivých stavebních objektů a příslušnosti k úřadu, který stavební objekty povoluje. </w:t>
      </w:r>
    </w:p>
    <w:p w:rsidR="003C3F8A" w:rsidRPr="003C3F8A" w:rsidRDefault="003C3F8A" w:rsidP="00E5639A">
      <w:pPr>
        <w:pStyle w:val="Odstavecseseznamem"/>
        <w:numPr>
          <w:ilvl w:val="0"/>
          <w:numId w:val="30"/>
        </w:numPr>
        <w:spacing w:after="0"/>
        <w:rPr>
          <w:rFonts w:ascii="Arial" w:hAnsi="Arial" w:cs="Arial"/>
          <w:bCs/>
          <w:sz w:val="20"/>
          <w:szCs w:val="20"/>
        </w:rPr>
      </w:pPr>
      <w:r w:rsidRPr="003C3F8A">
        <w:rPr>
          <w:rFonts w:ascii="Arial" w:hAnsi="Arial" w:cs="Arial"/>
          <w:bCs/>
          <w:sz w:val="20"/>
          <w:szCs w:val="20"/>
        </w:rPr>
        <w:t>Před podáním žádosti na příslušný stavební úřad, je zhotovitel povinen odsouhlasit si tuto žádost včetně všech příloh se zástupci objednatele.</w:t>
      </w:r>
    </w:p>
    <w:p w:rsidR="003C3F8A" w:rsidRPr="003C3F8A" w:rsidRDefault="003C3F8A" w:rsidP="00E5639A">
      <w:pPr>
        <w:pStyle w:val="Odstavecseseznamem"/>
        <w:numPr>
          <w:ilvl w:val="0"/>
          <w:numId w:val="30"/>
        </w:numPr>
        <w:spacing w:after="0"/>
        <w:rPr>
          <w:rFonts w:ascii="Arial" w:eastAsia="Times New Roman" w:hAnsi="Arial" w:cs="Arial"/>
          <w:sz w:val="20"/>
          <w:szCs w:val="20"/>
          <w:lang w:eastAsia="cs-CZ"/>
        </w:rPr>
      </w:pPr>
      <w:r w:rsidRPr="003C3F8A">
        <w:rPr>
          <w:rFonts w:ascii="Arial" w:eastAsia="Times New Roman" w:hAnsi="Arial" w:cs="Arial"/>
          <w:sz w:val="20"/>
          <w:szCs w:val="20"/>
          <w:lang w:eastAsia="cs-CZ"/>
        </w:rPr>
        <w:t xml:space="preserve">Podání žádosti o povolení záměru, zajištění vydání povolení stavby včetně potřebné inženýrské činnosti (např. dořešení změn PD v průběhu řízení o povolení záměru), získání doložky nabytí právní moci Povolení stavby </w:t>
      </w:r>
    </w:p>
    <w:p w:rsidR="003C3F8A" w:rsidRPr="003C3F8A" w:rsidRDefault="003C3F8A" w:rsidP="00E5639A">
      <w:pPr>
        <w:pStyle w:val="Odstavecseseznamem"/>
        <w:numPr>
          <w:ilvl w:val="0"/>
          <w:numId w:val="30"/>
        </w:numPr>
        <w:spacing w:after="240"/>
        <w:rPr>
          <w:rFonts w:ascii="Arial" w:hAnsi="Arial" w:cs="Arial"/>
          <w:bCs/>
          <w:sz w:val="20"/>
          <w:szCs w:val="20"/>
        </w:rPr>
      </w:pPr>
      <w:r w:rsidRPr="003C3F8A">
        <w:rPr>
          <w:rFonts w:ascii="Arial" w:hAnsi="Arial" w:cs="Arial"/>
          <w:bCs/>
          <w:sz w:val="20"/>
          <w:szCs w:val="20"/>
          <w:u w:val="single"/>
        </w:rPr>
        <w:t xml:space="preserve">Po vydání Pravomocného povolení záměru bude předáno objednateli: </w:t>
      </w:r>
      <w:r w:rsidRPr="003C3F8A">
        <w:rPr>
          <w:rFonts w:ascii="Arial" w:hAnsi="Arial" w:cs="Arial"/>
          <w:sz w:val="20"/>
          <w:szCs w:val="20"/>
        </w:rPr>
        <w:t>1 x originál každého povolení stavebního záměru (PZ) v písemné podobě s vyznačením nabytí právní moci + projektová dokumentace pro povolení stavebního záměru ověřená stavebním úřadem.</w:t>
      </w:r>
    </w:p>
    <w:p w:rsidR="003C3F8A" w:rsidRPr="00911A33" w:rsidRDefault="003C3F8A" w:rsidP="00303181">
      <w:pPr>
        <w:overflowPunct w:val="0"/>
        <w:autoSpaceDE w:val="0"/>
        <w:autoSpaceDN w:val="0"/>
        <w:adjustRightInd w:val="0"/>
        <w:spacing w:after="0"/>
        <w:ind w:left="142"/>
        <w:jc w:val="both"/>
        <w:textAlignment w:val="baseline"/>
        <w:rPr>
          <w:rFonts w:ascii="Arial" w:hAnsi="Arial" w:cs="Arial"/>
          <w:sz w:val="20"/>
          <w:szCs w:val="20"/>
        </w:rPr>
      </w:pPr>
    </w:p>
    <w:p w:rsidR="00303181" w:rsidRPr="00911A33" w:rsidRDefault="00303181" w:rsidP="00303181">
      <w:pPr>
        <w:spacing w:after="120"/>
        <w:jc w:val="both"/>
        <w:rPr>
          <w:rFonts w:ascii="Arial" w:hAnsi="Arial" w:cs="Arial"/>
          <w:sz w:val="20"/>
          <w:szCs w:val="20"/>
        </w:rPr>
      </w:pPr>
      <w:r w:rsidRPr="00911A33">
        <w:rPr>
          <w:rFonts w:ascii="Arial" w:hAnsi="Arial" w:cs="Arial"/>
          <w:sz w:val="20"/>
          <w:szCs w:val="20"/>
        </w:rPr>
        <w:t>Majetkoprávní příprava, včetně zajištění příslušných smluv není součástí předmětu plnění a bude realizována zadavatelem. Zhotovitel zajistí pouze souhlasy dotčených vlastníků pozemků na situační výkres stavby v souladu s §184 a §187, odst.</w:t>
      </w:r>
      <w:r w:rsidR="003F759E">
        <w:rPr>
          <w:rFonts w:ascii="Arial" w:hAnsi="Arial" w:cs="Arial"/>
          <w:sz w:val="20"/>
          <w:szCs w:val="20"/>
        </w:rPr>
        <w:t xml:space="preserve"> </w:t>
      </w:r>
      <w:r w:rsidRPr="00911A33">
        <w:rPr>
          <w:rFonts w:ascii="Arial" w:hAnsi="Arial" w:cs="Arial"/>
          <w:sz w:val="20"/>
          <w:szCs w:val="20"/>
        </w:rPr>
        <w:t>2, písm.</w:t>
      </w:r>
      <w:r w:rsidR="003F759E">
        <w:rPr>
          <w:rFonts w:ascii="Arial" w:hAnsi="Arial" w:cs="Arial"/>
          <w:sz w:val="20"/>
          <w:szCs w:val="20"/>
        </w:rPr>
        <w:t xml:space="preserve"> </w:t>
      </w:r>
      <w:r w:rsidRPr="00911A33">
        <w:rPr>
          <w:rFonts w:ascii="Arial" w:hAnsi="Arial" w:cs="Arial"/>
          <w:sz w:val="20"/>
          <w:szCs w:val="20"/>
        </w:rPr>
        <w:t>c) zákona 283/2021 Sb, Stavební zákon, v platném znění, s účinností od 1. 1. 2024. Zhotovitel je však dále povinen spolupracovat se zadavatelem při jednání s vlastníky, tj. písemně informovat vlastníky dotčených pozemků o záměru realizovat stavbu, odpovídat na případné otázky vlastníků dotčených pozemků týkajících se technických záležitostí stavby a svolat výrobní výbor za účasti vlastníků dotčených pozemků, zástupců zadavatele a zástupců obcí,  v jejímž katastru se bude záměr realizovat.</w:t>
      </w:r>
    </w:p>
    <w:p w:rsidR="00303181" w:rsidRPr="00911A33" w:rsidRDefault="00303181" w:rsidP="00303181">
      <w:pPr>
        <w:spacing w:after="120"/>
        <w:jc w:val="both"/>
        <w:rPr>
          <w:rFonts w:ascii="Arial" w:hAnsi="Arial" w:cs="Arial"/>
          <w:sz w:val="20"/>
          <w:szCs w:val="20"/>
        </w:rPr>
      </w:pPr>
      <w:r w:rsidRPr="00911A33">
        <w:rPr>
          <w:rFonts w:ascii="Arial" w:hAnsi="Arial" w:cs="Arial"/>
          <w:sz w:val="20"/>
          <w:szCs w:val="20"/>
        </w:rPr>
        <w:t>Dokumentace bude projednána na výrobních výborech (minimálně 2x) za účasti všech orgánů, organizací a vlastníků pozemků, dotčených touto stavbou. Před dokončením a odevzdáním každého stupně projektové dokumentace budou svolány tzv. technicko-dokumentační komise (TDK) za účasti všech orgánů, organizací a vlastníků pozemků, dotčených touto stavbou. Zadavateli bude zhotovitelem v dostatečném předstihu (7 dní) zaslána projektová dokumentace jako podklad pro TDK. Výrobní výbory a TDK svolává a zápis vyhotovuje zhotovitel projektové dokumentace.</w:t>
      </w:r>
    </w:p>
    <w:p w:rsidR="00303181" w:rsidRPr="00911A33" w:rsidRDefault="00303181" w:rsidP="00303181">
      <w:pPr>
        <w:overflowPunct w:val="0"/>
        <w:autoSpaceDE w:val="0"/>
        <w:autoSpaceDN w:val="0"/>
        <w:adjustRightInd w:val="0"/>
        <w:spacing w:after="120"/>
        <w:jc w:val="both"/>
        <w:textAlignment w:val="baseline"/>
        <w:rPr>
          <w:rFonts w:ascii="Arial" w:hAnsi="Arial" w:cs="Arial"/>
          <w:b/>
          <w:sz w:val="20"/>
          <w:szCs w:val="20"/>
        </w:rPr>
      </w:pPr>
      <w:r w:rsidRPr="00911A33">
        <w:rPr>
          <w:rFonts w:ascii="Arial" w:hAnsi="Arial" w:cs="Arial"/>
          <w:b/>
          <w:sz w:val="20"/>
          <w:szCs w:val="20"/>
        </w:rPr>
        <w:lastRenderedPageBreak/>
        <w:t>Po definitivním odsouhlasení zadavatelem bude následně projektová dokumentace ve stupni pro vydání povolení stavebního záměru předána zadavateli v tištěné podobě a na CD (v plném rozsahu tištěné podoby) v následujícím počtu:</w:t>
      </w:r>
    </w:p>
    <w:p w:rsidR="00303181" w:rsidRPr="00911A33" w:rsidRDefault="00303181" w:rsidP="00303181">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11A33">
        <w:rPr>
          <w:rFonts w:ascii="Arial" w:hAnsi="Arial" w:cs="Arial"/>
          <w:sz w:val="20"/>
          <w:szCs w:val="20"/>
        </w:rPr>
        <w:t xml:space="preserve">3x v tištěné podobě, vč. dokladové části ve všech paré, 1x v digitální ve formátu *.dwg a *.pdf </w:t>
      </w:r>
    </w:p>
    <w:p w:rsidR="00303181" w:rsidRPr="00911A33" w:rsidRDefault="00303181" w:rsidP="00303181">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11A33">
        <w:rPr>
          <w:rFonts w:ascii="Arial" w:hAnsi="Arial" w:cs="Arial"/>
          <w:sz w:val="20"/>
          <w:szCs w:val="20"/>
        </w:rPr>
        <w:t>Záborový elaborát – 2x v tištěné podobě, 1x v digitální ve formátu *.pdf nebo *.xls</w:t>
      </w:r>
    </w:p>
    <w:p w:rsidR="00303181" w:rsidRPr="00911A33" w:rsidRDefault="00303181" w:rsidP="00303181">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11A33">
        <w:rPr>
          <w:rFonts w:ascii="Arial" w:hAnsi="Arial" w:cs="Arial"/>
          <w:sz w:val="20"/>
          <w:szCs w:val="20"/>
        </w:rPr>
        <w:t>Geodetické zaměření – 1x v digitální ve formátu *.dwg a *.pdf a vytyčovací síť vytyčovaných bodů ve formátu *.doc, *.xls nebo *.txt</w:t>
      </w:r>
    </w:p>
    <w:p w:rsidR="00303181" w:rsidRPr="00911A33" w:rsidRDefault="00303181" w:rsidP="00303181">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11A33">
        <w:rPr>
          <w:rFonts w:ascii="Arial" w:hAnsi="Arial" w:cs="Arial"/>
          <w:sz w:val="20"/>
          <w:szCs w:val="20"/>
        </w:rPr>
        <w:t>Odhad stavebních nákladů – 1x v digitální ve formátu *.pdf nebo *.xls</w:t>
      </w:r>
    </w:p>
    <w:p w:rsidR="00303181" w:rsidRPr="00911A33" w:rsidRDefault="00303181" w:rsidP="00303181">
      <w:pPr>
        <w:rPr>
          <w:rFonts w:ascii="Arial" w:hAnsi="Arial" w:cs="Arial"/>
          <w:b/>
          <w:sz w:val="20"/>
          <w:szCs w:val="20"/>
          <w:u w:val="single"/>
        </w:rPr>
      </w:pPr>
      <w:r w:rsidRPr="00911A33">
        <w:rPr>
          <w:rFonts w:ascii="Arial" w:hAnsi="Arial" w:cs="Arial"/>
          <w:b/>
          <w:sz w:val="20"/>
          <w:szCs w:val="20"/>
          <w:u w:val="single"/>
        </w:rPr>
        <w:t>Vypracování dokumentace pro provádění stavby</w:t>
      </w:r>
    </w:p>
    <w:p w:rsidR="00303181" w:rsidRPr="00911A33" w:rsidRDefault="00303181" w:rsidP="00303181">
      <w:pPr>
        <w:spacing w:after="120" w:line="240" w:lineRule="auto"/>
        <w:jc w:val="both"/>
        <w:rPr>
          <w:rFonts w:ascii="Arial" w:hAnsi="Arial" w:cs="Arial"/>
          <w:b/>
          <w:sz w:val="20"/>
          <w:szCs w:val="20"/>
        </w:rPr>
      </w:pPr>
      <w:r w:rsidRPr="00911A33">
        <w:rPr>
          <w:rFonts w:ascii="Arial" w:hAnsi="Arial" w:cs="Arial"/>
          <w:sz w:val="20"/>
          <w:szCs w:val="20"/>
        </w:rPr>
        <w:t xml:space="preserve">Rozsah a obsah dokumentace je stanoven Směrnicí pro dokumentaci staveb pozemních komunikací, </w:t>
      </w:r>
      <w:r w:rsidRPr="00911A33">
        <w:rPr>
          <w:rFonts w:ascii="Arial" w:eastAsia="Times New Roman" w:hAnsi="Arial" w:cs="Arial"/>
          <w:sz w:val="20"/>
          <w:szCs w:val="20"/>
          <w:lang w:eastAsia="cs-CZ"/>
        </w:rPr>
        <w:t>schválené Ministerstvem dopravy, Odborem pozemních komunikací, č. j. MD-45948/2025-940/2, v srpnu 2025, s účinností od 15. 8. 2025 se současným zrušením Směrnice pro dokumentaci staveb PK schválené Ministerstvem dopravy, Odborem liniových staveb a silničního správního úřadu č. j. MD-23142/2022-930/2, ze dne 12. 7. 2022, s výjimkou kapitol souvisejících s aplikací přechodných ustanovení zákona č. 283/2021 Sb., jejichž účinnost končí ke dni 30. 6. 2027, Zákonem č. 283/2021 Sb. - Stavební zákon,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vyhláškou č. 227/2024 Sb. - o rozsahu a obsahu projektové dokumentace staveb dopravní infrastruktury,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stavebních demoličních mate</w:t>
      </w:r>
      <w:r w:rsidR="003F759E">
        <w:rPr>
          <w:rFonts w:ascii="Arial" w:eastAsia="Times New Roman" w:hAnsi="Arial" w:cs="Arial"/>
          <w:sz w:val="20"/>
          <w:szCs w:val="20"/>
          <w:lang w:eastAsia="cs-CZ"/>
        </w:rPr>
        <w:t xml:space="preserve">riálů do pozemních komunikací, </w:t>
      </w:r>
      <w:r w:rsidRPr="00911A33">
        <w:rPr>
          <w:rFonts w:ascii="Arial" w:eastAsia="Times New Roman" w:hAnsi="Arial" w:cs="Arial"/>
          <w:sz w:val="20"/>
          <w:szCs w:val="20"/>
          <w:lang w:eastAsia="cs-CZ"/>
        </w:rPr>
        <w:t>schválené Ministerstvem dopravy, Odborem liniových staveb a silničního správního úřadu pod č. j. MD-43101/2023-930/2 ze dne 19. 12. 2023 s účinností od 1. 1. 2024 z 12/2023, a Technické kvalitativní podmínky staveb pozemních komunikací,</w:t>
      </w:r>
      <w:r w:rsidRPr="00911A33">
        <w:rPr>
          <w:rFonts w:ascii="Arial" w:hAnsi="Arial" w:cs="Arial"/>
          <w:sz w:val="20"/>
          <w:szCs w:val="20"/>
        </w:rPr>
        <w:t xml:space="preserve"> </w:t>
      </w:r>
      <w:r w:rsidRPr="00911A33">
        <w:rPr>
          <w:rFonts w:ascii="Arial" w:eastAsia="Times New Roman" w:hAnsi="Arial" w:cs="Arial"/>
          <w:sz w:val="20"/>
          <w:szCs w:val="20"/>
          <w:lang w:eastAsia="cs-CZ"/>
        </w:rPr>
        <w:t>Kap</w:t>
      </w:r>
      <w:r w:rsidR="003F759E">
        <w:rPr>
          <w:rFonts w:ascii="Arial" w:eastAsia="Times New Roman" w:hAnsi="Arial" w:cs="Arial"/>
          <w:sz w:val="20"/>
          <w:szCs w:val="20"/>
          <w:lang w:eastAsia="cs-CZ"/>
        </w:rPr>
        <w:t xml:space="preserve">itola 1 Všeobecně, Změna č. 2, </w:t>
      </w:r>
      <w:r w:rsidRPr="00911A33">
        <w:rPr>
          <w:rFonts w:ascii="Arial" w:eastAsia="Times New Roman" w:hAnsi="Arial" w:cs="Arial"/>
          <w:sz w:val="20"/>
          <w:szCs w:val="20"/>
          <w:lang w:eastAsia="cs-CZ"/>
        </w:rPr>
        <w:t>schváleno Ministerstvem dopravy, Odborem pozemních komunikací pod č. j. MD-45948/2025-940/3 v srpnu 2025 s účinností od 15. 8. 2025, Zákon č. 318/2025 Sb.</w:t>
      </w:r>
      <w:r w:rsidR="003F759E">
        <w:rPr>
          <w:rFonts w:ascii="Arial" w:eastAsia="Times New Roman" w:hAnsi="Arial" w:cs="Arial"/>
          <w:sz w:val="20"/>
          <w:szCs w:val="20"/>
          <w:lang w:eastAsia="cs-CZ"/>
        </w:rPr>
        <w:t xml:space="preserve"> </w:t>
      </w:r>
      <w:r w:rsidRPr="00911A33">
        <w:rPr>
          <w:rFonts w:ascii="Arial" w:eastAsia="Times New Roman" w:hAnsi="Arial" w:cs="Arial"/>
          <w:sz w:val="20"/>
          <w:szCs w:val="20"/>
          <w:lang w:eastAsia="cs-CZ"/>
        </w:rPr>
        <w:t>Zákon</w:t>
      </w:r>
      <w:r w:rsidR="003F759E">
        <w:rPr>
          <w:rFonts w:ascii="Arial" w:eastAsia="Times New Roman" w:hAnsi="Arial" w:cs="Arial"/>
          <w:sz w:val="20"/>
          <w:szCs w:val="20"/>
          <w:lang w:eastAsia="cs-CZ"/>
        </w:rPr>
        <w:t>a</w:t>
      </w:r>
      <w:r w:rsidRPr="00911A33">
        <w:rPr>
          <w:rFonts w:ascii="Arial" w:eastAsia="Times New Roman" w:hAnsi="Arial" w:cs="Arial"/>
          <w:sz w:val="20"/>
          <w:szCs w:val="20"/>
          <w:lang w:eastAsia="cs-CZ"/>
        </w:rPr>
        <w:t>,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Nařízení vlády č. 319/2025 Sb.</w:t>
      </w:r>
      <w:r w:rsidR="003F759E">
        <w:rPr>
          <w:rFonts w:ascii="Arial" w:eastAsia="Times New Roman" w:hAnsi="Arial" w:cs="Arial"/>
          <w:sz w:val="20"/>
          <w:szCs w:val="20"/>
          <w:lang w:eastAsia="cs-CZ"/>
        </w:rPr>
        <w:t xml:space="preserve"> </w:t>
      </w:r>
      <w:r w:rsidRPr="00911A33">
        <w:rPr>
          <w:rFonts w:ascii="Arial" w:eastAsia="Times New Roman" w:hAnsi="Arial" w:cs="Arial"/>
          <w:sz w:val="20"/>
          <w:szCs w:val="20"/>
          <w:lang w:eastAsia="cs-CZ"/>
        </w:rPr>
        <w:t>Nařízení vlády, kterým se mění nařízení vlády č. 591/2006 Sb., o bližších minimálních požadavcích na bezpečnost a ochranu zdraví při práci na staveništích, ve znění nařízení vlády č. 136/2016 Sb., vše v</w:t>
      </w:r>
      <w:r w:rsidR="003F759E">
        <w:rPr>
          <w:rFonts w:ascii="Arial" w:eastAsia="Times New Roman" w:hAnsi="Arial" w:cs="Arial"/>
          <w:sz w:val="20"/>
          <w:szCs w:val="20"/>
          <w:lang w:eastAsia="cs-CZ"/>
        </w:rPr>
        <w:t> platném znění a bude obsahovat</w:t>
      </w:r>
      <w:r w:rsidRPr="00911A33">
        <w:rPr>
          <w:rFonts w:ascii="Arial" w:eastAsia="Times New Roman" w:hAnsi="Arial" w:cs="Arial"/>
          <w:sz w:val="20"/>
          <w:szCs w:val="20"/>
          <w:lang w:eastAsia="cs-CZ"/>
        </w:rPr>
        <w:t>:</w:t>
      </w:r>
    </w:p>
    <w:p w:rsidR="00303181" w:rsidRPr="00911A33" w:rsidRDefault="00303181" w:rsidP="00303181">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Návrh rekonstrukce stávajícího mostního objektu bude v souladu se zpracovanou dokumentací pro povolení záměru.</w:t>
      </w:r>
      <w:r w:rsidRPr="00911A33">
        <w:rPr>
          <w:rFonts w:ascii="Arial" w:hAnsi="Arial" w:cs="Arial"/>
          <w:sz w:val="20"/>
          <w:szCs w:val="20"/>
        </w:rPr>
        <w:t xml:space="preserve"> </w:t>
      </w:r>
      <w:r w:rsidRPr="00911A33">
        <w:rPr>
          <w:rFonts w:ascii="Arial" w:eastAsia="Times New Roman" w:hAnsi="Arial" w:cs="Arial"/>
          <w:sz w:val="20"/>
          <w:szCs w:val="20"/>
          <w:lang w:eastAsia="cs-CZ"/>
        </w:rPr>
        <w:t>Součástí dokumentace bude řešení případných přeložek inženýrských sítí a úprava navazující trasy konstrukce silnice v daném rozsahu.</w:t>
      </w:r>
    </w:p>
    <w:p w:rsidR="00303181" w:rsidRPr="00911A33" w:rsidRDefault="00303181" w:rsidP="0030318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911A33">
        <w:rPr>
          <w:rFonts w:ascii="Arial" w:hAnsi="Arial" w:cs="Arial"/>
          <w:sz w:val="20"/>
          <w:szCs w:val="20"/>
        </w:rPr>
        <w:t>Vytyčovací výkres stavby</w:t>
      </w:r>
    </w:p>
    <w:p w:rsidR="00303181" w:rsidRPr="00911A33" w:rsidRDefault="00303181" w:rsidP="0030318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911A33">
        <w:rPr>
          <w:rFonts w:ascii="Arial" w:hAnsi="Arial" w:cs="Arial"/>
          <w:sz w:val="20"/>
          <w:szCs w:val="20"/>
        </w:rPr>
        <w:t>Definitivní dopravní značení včetně příslušných projednání</w:t>
      </w:r>
    </w:p>
    <w:p w:rsidR="00303181" w:rsidRPr="00911A33" w:rsidRDefault="00303181" w:rsidP="0030318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911A33">
        <w:rPr>
          <w:rFonts w:ascii="Arial" w:hAnsi="Arial" w:cs="Arial"/>
          <w:sz w:val="20"/>
          <w:szCs w:val="20"/>
        </w:rPr>
        <w:t>Katastrální a koordinační situace</w:t>
      </w:r>
    </w:p>
    <w:p w:rsidR="00303181" w:rsidRPr="00911A33" w:rsidRDefault="00303181" w:rsidP="0030318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911A33">
        <w:rPr>
          <w:rFonts w:ascii="Arial" w:hAnsi="Arial" w:cs="Arial"/>
          <w:sz w:val="20"/>
          <w:szCs w:val="20"/>
        </w:rPr>
        <w:t>Zásady organizace výstavby</w:t>
      </w:r>
    </w:p>
    <w:p w:rsidR="00303181" w:rsidRPr="00911A33" w:rsidRDefault="00303181" w:rsidP="00303181">
      <w:pPr>
        <w:overflowPunct w:val="0"/>
        <w:autoSpaceDE w:val="0"/>
        <w:autoSpaceDN w:val="0"/>
        <w:adjustRightInd w:val="0"/>
        <w:spacing w:after="120" w:line="240" w:lineRule="auto"/>
        <w:jc w:val="both"/>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 xml:space="preserve">-   </w:t>
      </w:r>
      <w:r w:rsidRPr="00911A33">
        <w:rPr>
          <w:rFonts w:ascii="Arial" w:hAnsi="Arial" w:cs="Arial"/>
          <w:sz w:val="20"/>
          <w:szCs w:val="20"/>
        </w:rPr>
        <w:t xml:space="preserve">   Výkaz výměr s bilancí zemních prací</w:t>
      </w:r>
      <w:r w:rsidRPr="00911A33">
        <w:rPr>
          <w:rFonts w:ascii="Arial" w:eastAsia="Times New Roman" w:hAnsi="Arial" w:cs="Arial"/>
          <w:sz w:val="20"/>
          <w:szCs w:val="20"/>
          <w:lang w:eastAsia="cs-CZ"/>
        </w:rPr>
        <w:t xml:space="preserve"> </w:t>
      </w:r>
      <w:r w:rsidRPr="00911A33">
        <w:rPr>
          <w:rFonts w:ascii="Arial" w:hAnsi="Arial" w:cs="Arial"/>
          <w:sz w:val="20"/>
          <w:szCs w:val="20"/>
        </w:rPr>
        <w:t xml:space="preserve"> </w:t>
      </w:r>
    </w:p>
    <w:p w:rsidR="00303181" w:rsidRPr="00911A33" w:rsidRDefault="00303181" w:rsidP="00303181">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t xml:space="preserve">-      Dopravně inženýrská opatření (DIO) po dobu provádění stavebních prací, návrh </w:t>
      </w:r>
    </w:p>
    <w:p w:rsidR="00303181" w:rsidRPr="00911A33" w:rsidRDefault="00303181" w:rsidP="00303181">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t xml:space="preserve">       objízdných tras, svislé dopravní značení pro dopravní opatření (zřízení a odstranění) bude </w:t>
      </w:r>
    </w:p>
    <w:p w:rsidR="00303181" w:rsidRPr="00911A33" w:rsidRDefault="00303181" w:rsidP="00303181">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t xml:space="preserve">       navrženo dle TP 66 Zásady pro označování pracovních míst na pozemních komunikacích pro provizorní dopravní značení,  schválených Ministerstvem dopravy čj. 21/2015-120-TN/1 ze dne 12. března 2015 s účinností od 1. dubna 2015</w:t>
      </w:r>
    </w:p>
    <w:p w:rsidR="00303181" w:rsidRPr="00911A33" w:rsidRDefault="00303181" w:rsidP="00303181">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t xml:space="preserve">-      </w:t>
      </w:r>
      <w:r w:rsidRPr="00911A33">
        <w:rPr>
          <w:rFonts w:ascii="Arial" w:hAnsi="Arial" w:cs="Arial"/>
          <w:color w:val="000000"/>
          <w:sz w:val="20"/>
          <w:szCs w:val="20"/>
          <w:lang w:eastAsia="cs-CZ"/>
        </w:rPr>
        <w:t xml:space="preserve">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w:t>
      </w:r>
      <w:r w:rsidRPr="00911A33">
        <w:rPr>
          <w:rFonts w:ascii="Arial" w:hAnsi="Arial" w:cs="Arial"/>
          <w:color w:val="000000"/>
          <w:sz w:val="20"/>
          <w:szCs w:val="20"/>
          <w:lang w:eastAsia="cs-CZ"/>
        </w:rPr>
        <w:lastRenderedPageBreak/>
        <w:t xml:space="preserve">které se mohou s jeho vědomím zdržovat na staveništi, poskytovat mu potřebnou součinnost  po celou dobu přípravy stavby v souladu s odst. </w:t>
      </w:r>
      <w:r w:rsidRPr="00911A33">
        <w:rPr>
          <w:rFonts w:ascii="Arial" w:hAnsi="Arial" w:cs="Arial"/>
          <w:bCs/>
          <w:color w:val="000000"/>
          <w:sz w:val="20"/>
          <w:szCs w:val="20"/>
          <w:lang w:eastAsia="cs-CZ"/>
        </w:rPr>
        <w:t>(4</w:t>
      </w:r>
      <w:r w:rsidRPr="00911A33">
        <w:rPr>
          <w:rFonts w:ascii="Arial" w:hAnsi="Arial" w:cs="Arial"/>
          <w:bCs/>
          <w:sz w:val="20"/>
          <w:szCs w:val="20"/>
          <w:lang w:eastAsia="cs-CZ"/>
        </w:rPr>
        <w:t>)</w:t>
      </w:r>
      <w:r w:rsidRPr="00911A33">
        <w:rPr>
          <w:rFonts w:ascii="Arial" w:hAnsi="Arial" w:cs="Arial"/>
          <w:sz w:val="20"/>
          <w:szCs w:val="20"/>
          <w:lang w:eastAsia="cs-CZ"/>
        </w:rPr>
        <w:t> </w:t>
      </w:r>
      <w:r w:rsidRPr="00911A33">
        <w:rPr>
          <w:rFonts w:ascii="Arial" w:hAnsi="Arial" w:cs="Arial"/>
          <w:bCs/>
          <w:sz w:val="20"/>
          <w:szCs w:val="20"/>
          <w:lang w:eastAsia="cs-CZ"/>
        </w:rPr>
        <w:t>§ 14</w:t>
      </w:r>
      <w:r w:rsidRPr="00911A33">
        <w:rPr>
          <w:rFonts w:ascii="Arial" w:hAnsi="Arial" w:cs="Arial"/>
          <w:sz w:val="20"/>
          <w:szCs w:val="20"/>
        </w:rPr>
        <w:t xml:space="preserve">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v souladu se Zákonem č. 318/2025 Sb.</w:t>
      </w:r>
      <w:r w:rsidR="003F759E">
        <w:rPr>
          <w:rFonts w:ascii="Arial" w:hAnsi="Arial" w:cs="Arial"/>
          <w:sz w:val="20"/>
          <w:szCs w:val="20"/>
        </w:rPr>
        <w:t xml:space="preserve"> </w:t>
      </w:r>
      <w:r w:rsidRPr="00911A33">
        <w:rPr>
          <w:rFonts w:ascii="Arial" w:hAnsi="Arial" w:cs="Arial"/>
          <w:sz w:val="20"/>
          <w:szCs w:val="20"/>
        </w:rPr>
        <w:t>Zákon,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319/2025 Sb., Nařízením vlády, kterým se mění nařízení vlády č. 591/2006 Sb., o bližších minimálních požadavcích na bezpečnost a ochranu zdraví při práci na staveništích, ve znění nařízení vlády č. 136/2016 Sb., a další související zákony</w:t>
      </w:r>
      <w:r w:rsidRPr="00911A33">
        <w:rPr>
          <w:rFonts w:ascii="Arial" w:hAnsi="Arial" w:cs="Arial"/>
          <w:color w:val="000000"/>
          <w:sz w:val="20"/>
          <w:szCs w:val="20"/>
          <w:lang w:eastAsia="cs-CZ"/>
        </w:rPr>
        <w:t>.</w:t>
      </w:r>
    </w:p>
    <w:p w:rsidR="00303181" w:rsidRPr="00911A33" w:rsidRDefault="00303181" w:rsidP="00303181">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t>-      Havarijní a povodňový plán</w:t>
      </w:r>
    </w:p>
    <w:p w:rsidR="00303181" w:rsidRPr="00911A33" w:rsidRDefault="00303181" w:rsidP="00303181">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t xml:space="preserve">-      Neoceněný soupis prací, oceněný soupis prací (kontrolní rozpočet pro potřeby </w:t>
      </w:r>
    </w:p>
    <w:p w:rsidR="00303181" w:rsidRPr="00911A33" w:rsidRDefault="00303181" w:rsidP="00303181">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t xml:space="preserve">       zadavatele), soupis prací bude zpracován v rozpočtovém programu Aspe (v oborovém </w:t>
      </w:r>
    </w:p>
    <w:p w:rsidR="00303181" w:rsidRPr="00911A33" w:rsidRDefault="00303181" w:rsidP="00303181">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t xml:space="preserve">       třídníku stavebních konstrukcí OTSKP) v souladu s vyhláškou č. 405/2017 Sb., kterou se </w:t>
      </w:r>
    </w:p>
    <w:p w:rsidR="00303181" w:rsidRPr="00911A33" w:rsidRDefault="00303181" w:rsidP="00303181">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t xml:space="preserve">       mění vyhláška č. 499/2006 Sb., o dokumentaci staveb, ve znění vyhlášky č. 62/2013 Sb., </w:t>
      </w:r>
    </w:p>
    <w:p w:rsidR="00303181" w:rsidRPr="00911A33" w:rsidRDefault="00303181" w:rsidP="00303181">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t xml:space="preserve">       a s Vyhláškou č. 169/2016 Sb., o stanovení rozsahu dokumentace veřejné zakázky na </w:t>
      </w:r>
    </w:p>
    <w:p w:rsidR="00303181" w:rsidRPr="00911A33" w:rsidRDefault="00303181" w:rsidP="00303181">
      <w:pPr>
        <w:overflowPunct w:val="0"/>
        <w:autoSpaceDE w:val="0"/>
        <w:autoSpaceDN w:val="0"/>
        <w:adjustRightInd w:val="0"/>
        <w:spacing w:after="0"/>
        <w:jc w:val="both"/>
        <w:textAlignment w:val="baseline"/>
        <w:rPr>
          <w:rFonts w:ascii="Arial" w:hAnsi="Arial" w:cs="Arial"/>
          <w:sz w:val="20"/>
          <w:szCs w:val="20"/>
        </w:rPr>
      </w:pPr>
      <w:r w:rsidRPr="00911A33">
        <w:rPr>
          <w:rFonts w:ascii="Arial" w:hAnsi="Arial" w:cs="Arial"/>
          <w:sz w:val="20"/>
          <w:szCs w:val="20"/>
        </w:rPr>
        <w:t xml:space="preserve">       stavební práce a soupisu stavebních prací, dodávek a služeb s výkazem výměr.</w:t>
      </w:r>
    </w:p>
    <w:p w:rsidR="00303181" w:rsidRPr="00911A33" w:rsidRDefault="00303181" w:rsidP="00303181">
      <w:pPr>
        <w:overflowPunct w:val="0"/>
        <w:autoSpaceDE w:val="0"/>
        <w:autoSpaceDN w:val="0"/>
        <w:adjustRightInd w:val="0"/>
        <w:spacing w:after="0"/>
        <w:jc w:val="both"/>
        <w:textAlignment w:val="baseline"/>
        <w:rPr>
          <w:rFonts w:ascii="Arial" w:hAnsi="Arial" w:cs="Arial"/>
          <w:sz w:val="20"/>
          <w:szCs w:val="20"/>
        </w:rPr>
      </w:pPr>
    </w:p>
    <w:p w:rsidR="00303181" w:rsidRPr="00911A33" w:rsidRDefault="00303181" w:rsidP="00303181">
      <w:pPr>
        <w:spacing w:after="120" w:line="240" w:lineRule="auto"/>
        <w:jc w:val="both"/>
        <w:rPr>
          <w:rFonts w:ascii="Arial" w:hAnsi="Arial" w:cs="Arial"/>
          <w:sz w:val="20"/>
          <w:szCs w:val="20"/>
        </w:rPr>
      </w:pPr>
      <w:r w:rsidRPr="00911A33">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303181" w:rsidRPr="00911A33" w:rsidRDefault="00303181" w:rsidP="00303181">
      <w:pPr>
        <w:overflowPunct w:val="0"/>
        <w:autoSpaceDE w:val="0"/>
        <w:autoSpaceDN w:val="0"/>
        <w:adjustRightInd w:val="0"/>
        <w:spacing w:after="120" w:line="240" w:lineRule="auto"/>
        <w:jc w:val="both"/>
        <w:textAlignment w:val="baseline"/>
        <w:rPr>
          <w:rFonts w:ascii="Arial" w:hAnsi="Arial" w:cs="Arial"/>
          <w:b/>
          <w:sz w:val="20"/>
          <w:szCs w:val="20"/>
        </w:rPr>
      </w:pPr>
      <w:r w:rsidRPr="00911A33">
        <w:rPr>
          <w:rFonts w:ascii="Arial" w:hAnsi="Arial" w:cs="Arial"/>
          <w:b/>
          <w:sz w:val="20"/>
          <w:szCs w:val="20"/>
        </w:rPr>
        <w:t>Po definitivním odsouhlasení objednatelem bude následně projektová dokumentace pro provádění stavby předána objednateli v tištěné podobě a na CD (v plném rozsahu tištěné podoby) v následujícím počtu:</w:t>
      </w:r>
    </w:p>
    <w:p w:rsidR="00303181" w:rsidRPr="00911A33" w:rsidRDefault="00303181" w:rsidP="00303181">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11A33">
        <w:rPr>
          <w:rFonts w:ascii="Arial" w:hAnsi="Arial" w:cs="Arial"/>
          <w:sz w:val="20"/>
          <w:szCs w:val="20"/>
        </w:rPr>
        <w:t xml:space="preserve">3x v tištěné podobě, 1x v digitální ve formátu *.dwg a *.pdf </w:t>
      </w:r>
    </w:p>
    <w:p w:rsidR="00303181" w:rsidRPr="00911A33" w:rsidRDefault="00303181" w:rsidP="00303181">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11A33">
        <w:rPr>
          <w:rFonts w:ascii="Arial" w:hAnsi="Arial" w:cs="Arial"/>
          <w:sz w:val="20"/>
          <w:szCs w:val="20"/>
        </w:rPr>
        <w:t xml:space="preserve">Oceněný soupis prací – 1x v digitální ve formátu *.xls(x), *.pdf </w:t>
      </w:r>
      <w:r w:rsidR="003F759E">
        <w:rPr>
          <w:rFonts w:ascii="Arial" w:hAnsi="Arial" w:cs="Arial"/>
          <w:sz w:val="20"/>
          <w:szCs w:val="20"/>
        </w:rPr>
        <w:t xml:space="preserve"> </w:t>
      </w:r>
      <w:r w:rsidRPr="00911A33">
        <w:rPr>
          <w:rFonts w:ascii="Arial" w:hAnsi="Arial" w:cs="Arial"/>
          <w:sz w:val="20"/>
          <w:szCs w:val="20"/>
        </w:rPr>
        <w:t>a *.xml (exportní soubor z Esticonu v datovém předpisu XC4)</w:t>
      </w:r>
    </w:p>
    <w:p w:rsidR="00303181" w:rsidRPr="00911A33" w:rsidRDefault="00303181" w:rsidP="00303181">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11A33">
        <w:rPr>
          <w:rFonts w:ascii="Arial" w:hAnsi="Arial" w:cs="Arial"/>
          <w:sz w:val="20"/>
          <w:szCs w:val="20"/>
        </w:rPr>
        <w:t>Neoceněný soupis prací – 1x v digitální ve formátu *.xls(x), *.pdf a *.xml (exportní soubor z Esticonu v datovém předpisu XC4)</w:t>
      </w:r>
    </w:p>
    <w:p w:rsidR="00303181" w:rsidRPr="00911A33" w:rsidRDefault="00303181" w:rsidP="00303181">
      <w:pPr>
        <w:overflowPunct w:val="0"/>
        <w:autoSpaceDE w:val="0"/>
        <w:autoSpaceDN w:val="0"/>
        <w:adjustRightInd w:val="0"/>
        <w:spacing w:after="120" w:line="240" w:lineRule="auto"/>
        <w:jc w:val="both"/>
        <w:textAlignment w:val="baseline"/>
        <w:rPr>
          <w:rFonts w:ascii="Arial" w:hAnsi="Arial" w:cs="Arial"/>
          <w:sz w:val="20"/>
          <w:szCs w:val="20"/>
        </w:rPr>
      </w:pPr>
      <w:r w:rsidRPr="00911A33">
        <w:rPr>
          <w:rFonts w:ascii="Arial" w:hAnsi="Arial" w:cs="Arial"/>
          <w:sz w:val="20"/>
          <w:szCs w:val="20"/>
        </w:rPr>
        <w:t>Datový předpis XC4 „je otevřený elektronický formát ve struktuře XML, který splňuje veškeré požadavky Vyhlášky č.169/2016 Sb. ze dne 12. května 2016. Volně dostupný Datový předpis XC4 umožňuje transfery dat a jejich zpracování různými softwarovými produkty pro sestavení soupisu prací, pro sestavení nabídkové ceny a veškerou komunikaci v průběhu realizace.“</w:t>
      </w:r>
    </w:p>
    <w:p w:rsidR="00303181" w:rsidRPr="00911A33" w:rsidRDefault="00303181" w:rsidP="00303181">
      <w:pPr>
        <w:overflowPunct w:val="0"/>
        <w:autoSpaceDE w:val="0"/>
        <w:autoSpaceDN w:val="0"/>
        <w:adjustRightInd w:val="0"/>
        <w:spacing w:after="120" w:line="240" w:lineRule="auto"/>
        <w:jc w:val="both"/>
        <w:textAlignment w:val="baseline"/>
        <w:rPr>
          <w:rFonts w:ascii="Arial" w:hAnsi="Arial" w:cs="Arial"/>
          <w:sz w:val="20"/>
          <w:szCs w:val="20"/>
        </w:rPr>
      </w:pPr>
      <w:r w:rsidRPr="00911A33">
        <w:rPr>
          <w:rFonts w:ascii="Arial" w:hAnsi="Arial" w:cs="Arial"/>
          <w:sz w:val="20"/>
          <w:szCs w:val="20"/>
        </w:rPr>
        <w:t xml:space="preserve">Digitální podoba projektové dokumentace bude předána na nosiči CD v plném rozsahu tištěné podoby. </w:t>
      </w:r>
    </w:p>
    <w:p w:rsidR="00303181" w:rsidRPr="00911A33" w:rsidRDefault="00303181" w:rsidP="00303181">
      <w:pPr>
        <w:overflowPunct w:val="0"/>
        <w:autoSpaceDE w:val="0"/>
        <w:autoSpaceDN w:val="0"/>
        <w:adjustRightInd w:val="0"/>
        <w:spacing w:after="120" w:line="240" w:lineRule="auto"/>
        <w:jc w:val="both"/>
        <w:textAlignment w:val="baseline"/>
        <w:rPr>
          <w:rFonts w:ascii="Arial" w:hAnsi="Arial" w:cs="Arial"/>
          <w:sz w:val="20"/>
          <w:szCs w:val="20"/>
        </w:rPr>
      </w:pPr>
      <w:r w:rsidRPr="00911A33">
        <w:rPr>
          <w:rFonts w:ascii="Arial" w:hAnsi="Arial" w:cs="Arial"/>
          <w:sz w:val="20"/>
          <w:szCs w:val="20"/>
        </w:rPr>
        <w:t xml:space="preserve">Při převzetí této dokumentace bude disk zkontrolován na odkazu </w:t>
      </w:r>
      <w:hyperlink r:id="rId8" w:history="1">
        <w:r w:rsidRPr="00911A33">
          <w:rPr>
            <w:rStyle w:val="Hypertextovodkaz"/>
            <w:rFonts w:ascii="Arial" w:hAnsi="Arial" w:cs="Arial"/>
            <w:sz w:val="20"/>
            <w:szCs w:val="20"/>
          </w:rPr>
          <w:t>Datový předpis XC4</w:t>
        </w:r>
      </w:hyperlink>
      <w:r w:rsidRPr="00911A33">
        <w:rPr>
          <w:rStyle w:val="Hypertextovodkaz"/>
          <w:rFonts w:ascii="Arial" w:hAnsi="Arial" w:cs="Arial"/>
          <w:sz w:val="20"/>
          <w:szCs w:val="20"/>
        </w:rPr>
        <w:t xml:space="preserve"> : výsledek kontroly musí být vždy „</w:t>
      </w:r>
      <w:r w:rsidRPr="00911A33">
        <w:rPr>
          <w:rFonts w:ascii="Arial" w:hAnsi="Arial" w:cs="Arial"/>
          <w:sz w:val="20"/>
          <w:szCs w:val="20"/>
          <w:u w:val="single"/>
        </w:rPr>
        <w:t>Soubor odpovídá schématu XC4 – SP</w:t>
      </w:r>
      <w:r w:rsidRPr="00911A33">
        <w:rPr>
          <w:rFonts w:ascii="Arial" w:hAnsi="Arial" w:cs="Arial"/>
          <w:sz w:val="20"/>
          <w:szCs w:val="20"/>
        </w:rPr>
        <w:t xml:space="preserve">“. </w:t>
      </w:r>
    </w:p>
    <w:p w:rsidR="00303181" w:rsidRPr="00911A33" w:rsidRDefault="00303181" w:rsidP="00303181">
      <w:pPr>
        <w:overflowPunct w:val="0"/>
        <w:autoSpaceDE w:val="0"/>
        <w:autoSpaceDN w:val="0"/>
        <w:adjustRightInd w:val="0"/>
        <w:spacing w:after="120" w:line="240" w:lineRule="auto"/>
        <w:jc w:val="both"/>
        <w:textAlignment w:val="baseline"/>
        <w:rPr>
          <w:rFonts w:ascii="Arial" w:hAnsi="Arial" w:cs="Arial"/>
          <w:sz w:val="20"/>
          <w:szCs w:val="20"/>
        </w:rPr>
      </w:pPr>
    </w:p>
    <w:p w:rsidR="00303181" w:rsidRPr="00911A33" w:rsidRDefault="00303181" w:rsidP="00303181">
      <w:pPr>
        <w:rPr>
          <w:rFonts w:ascii="Arial" w:hAnsi="Arial" w:cs="Arial"/>
          <w:b/>
          <w:sz w:val="20"/>
          <w:szCs w:val="20"/>
          <w:u w:val="single"/>
        </w:rPr>
      </w:pPr>
      <w:r w:rsidRPr="00911A33">
        <w:rPr>
          <w:rFonts w:ascii="Arial" w:hAnsi="Arial" w:cs="Arial"/>
          <w:b/>
          <w:sz w:val="20"/>
          <w:szCs w:val="20"/>
          <w:u w:val="single"/>
        </w:rPr>
        <w:t>Výkon dozoru projektanta</w:t>
      </w:r>
    </w:p>
    <w:p w:rsidR="00303181" w:rsidRPr="00911A33" w:rsidRDefault="00303181" w:rsidP="00303181">
      <w:pPr>
        <w:pStyle w:val="Zkladntextodsazen21"/>
        <w:spacing w:after="240" w:line="276" w:lineRule="auto"/>
        <w:ind w:left="0" w:firstLine="0"/>
        <w:rPr>
          <w:rFonts w:ascii="Arial" w:hAnsi="Arial" w:cs="Arial"/>
          <w:sz w:val="20"/>
        </w:rPr>
      </w:pPr>
      <w:r w:rsidRPr="00911A33">
        <w:rPr>
          <w:rFonts w:ascii="Arial" w:hAnsi="Arial" w:cs="Arial"/>
          <w:sz w:val="20"/>
        </w:rPr>
        <w:t xml:space="preserve">Výkonem dozoru projektanta se rozumí uskutečnění činností předpokládaných obecně závaznými právními předpisy a vyžadovaných objektivní stavebně-technickou situací, jakožto součinnost autora při realizaci stavby podle zpracovaného projektu. V rámci výkonu dozoru projektanta je zhotovitel povinen zejména provádět pravidelnou kontrolu postupu realizace podle zpracovaného projektu, podávat vysvětlení a pokyny pro realizaci stavby. V případě potřeby provést přepracování nebo doplnění projektové dokumentace. </w:t>
      </w:r>
    </w:p>
    <w:p w:rsidR="00303181" w:rsidRPr="00911A33" w:rsidRDefault="00303181" w:rsidP="00303181">
      <w:pPr>
        <w:pStyle w:val="Zkladntextodsazen21"/>
        <w:spacing w:after="240" w:line="276" w:lineRule="auto"/>
        <w:ind w:left="0" w:firstLine="0"/>
        <w:rPr>
          <w:rFonts w:ascii="Arial" w:hAnsi="Arial" w:cs="Arial"/>
          <w:sz w:val="20"/>
        </w:rPr>
      </w:pPr>
      <w:r w:rsidRPr="00911A33">
        <w:rPr>
          <w:rFonts w:ascii="Arial" w:hAnsi="Arial" w:cs="Arial"/>
          <w:sz w:val="20"/>
        </w:rPr>
        <w:t>Zhotovitel je povinen při plnění dozoru projektanta poskytnout svoji součinnost vždy bezodkladně poté, kdy bude k tomu zadavatelem vyzván nebo poté, kdy takovou potřebu sám zjistí.</w:t>
      </w:r>
    </w:p>
    <w:p w:rsidR="00303181" w:rsidRPr="00911A33" w:rsidRDefault="00303181" w:rsidP="00303181">
      <w:pPr>
        <w:pStyle w:val="Zkladntextodsazen21"/>
        <w:spacing w:after="240" w:line="276" w:lineRule="auto"/>
        <w:ind w:left="0" w:firstLine="0"/>
        <w:rPr>
          <w:rFonts w:ascii="Arial" w:hAnsi="Arial" w:cs="Arial"/>
          <w:sz w:val="20"/>
        </w:rPr>
      </w:pPr>
    </w:p>
    <w:p w:rsidR="00303181" w:rsidRPr="00911A33" w:rsidRDefault="00303181" w:rsidP="00303181">
      <w:pPr>
        <w:pStyle w:val="Zkladntextodsazen21"/>
        <w:spacing w:line="276" w:lineRule="auto"/>
        <w:ind w:left="0" w:firstLine="0"/>
        <w:rPr>
          <w:rFonts w:ascii="Arial" w:hAnsi="Arial" w:cs="Arial"/>
          <w:b/>
          <w:sz w:val="20"/>
        </w:rPr>
      </w:pPr>
      <w:r w:rsidRPr="00911A33">
        <w:rPr>
          <w:rFonts w:ascii="Arial" w:hAnsi="Arial" w:cs="Arial"/>
          <w:b/>
          <w:sz w:val="20"/>
        </w:rPr>
        <w:lastRenderedPageBreak/>
        <w:t>Předmětem výkonu dozoru projektanta je především:</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911A33">
        <w:rPr>
          <w:rFonts w:ascii="Arial" w:hAnsi="Arial" w:cs="Arial"/>
          <w:sz w:val="20"/>
          <w:szCs w:val="20"/>
        </w:rPr>
        <w:t>účastnit se předání staveniště zhotoviteli</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911A33">
        <w:rPr>
          <w:rFonts w:ascii="Arial" w:hAnsi="Arial" w:cs="Arial"/>
          <w:sz w:val="20"/>
          <w:szCs w:val="20"/>
        </w:rPr>
        <w:t>dohled nad realizací díla</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911A33">
        <w:rPr>
          <w:rFonts w:ascii="Arial" w:hAnsi="Arial" w:cs="Arial"/>
          <w:sz w:val="20"/>
          <w:szCs w:val="20"/>
        </w:rPr>
        <w:t>kontrola dodržování projektové dokumentace s přihlédnutím na podmínky určené povolením stavby, souhlasem stavebního úřadu, případně nařízením nezbytných stavebních úprav</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911A33">
        <w:rPr>
          <w:rFonts w:ascii="Arial" w:hAnsi="Arial" w:cs="Arial"/>
          <w:sz w:val="20"/>
          <w:szCs w:val="20"/>
        </w:rPr>
        <w:t>posuzování postupu výstavby z technického hlediska a z hlediska časového plánu výstavby</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911A33">
        <w:rPr>
          <w:rFonts w:ascii="Arial" w:hAnsi="Arial" w:cs="Arial"/>
          <w:sz w:val="20"/>
          <w:szCs w:val="20"/>
        </w:rPr>
        <w:t>sledování a kontrola technických a kvalitativních parametrů stavby</w:t>
      </w:r>
    </w:p>
    <w:p w:rsidR="00303181" w:rsidRPr="00911A33" w:rsidRDefault="00303181" w:rsidP="00303181">
      <w:pPr>
        <w:pStyle w:val="Odstavecseseznamem"/>
        <w:numPr>
          <w:ilvl w:val="0"/>
          <w:numId w:val="23"/>
        </w:numPr>
        <w:tabs>
          <w:tab w:val="num" w:pos="-1560"/>
        </w:tabs>
        <w:spacing w:after="0"/>
        <w:jc w:val="both"/>
        <w:rPr>
          <w:rFonts w:ascii="Arial" w:hAnsi="Arial" w:cs="Arial"/>
          <w:bCs/>
          <w:sz w:val="20"/>
          <w:szCs w:val="20"/>
        </w:rPr>
      </w:pPr>
      <w:r w:rsidRPr="00911A33">
        <w:rPr>
          <w:rFonts w:ascii="Arial" w:hAnsi="Arial" w:cs="Arial"/>
          <w:sz w:val="20"/>
          <w:szCs w:val="20"/>
        </w:rPr>
        <w:t>v případě nutnosti zpracování změny záměru před dokončením dle § 224 stavebního zákona v platném znění, která je součástí výkonu dozoru projektanta jako autora díla, neprodleně po tomto zjištění zahájit projekční práce včetně zajištění všech příslušných vyjádření a dokladů nezbytných k podání žádosti dle § 184 Sta</w:t>
      </w:r>
      <w:r w:rsidR="003F759E">
        <w:rPr>
          <w:rFonts w:ascii="Arial" w:hAnsi="Arial" w:cs="Arial"/>
          <w:sz w:val="20"/>
          <w:szCs w:val="20"/>
        </w:rPr>
        <w:t xml:space="preserve">vebního zákona v platném znění </w:t>
      </w:r>
      <w:r w:rsidRPr="00911A33">
        <w:rPr>
          <w:rFonts w:ascii="Arial" w:hAnsi="Arial" w:cs="Arial"/>
          <w:sz w:val="20"/>
          <w:szCs w:val="20"/>
        </w:rPr>
        <w:t xml:space="preserve">a dále podání žádosti včetně všech příloh na příslušný stavební úřad. </w:t>
      </w:r>
      <w:r w:rsidRPr="00911A33">
        <w:rPr>
          <w:rFonts w:ascii="Arial" w:hAnsi="Arial" w:cs="Arial"/>
          <w:bCs/>
          <w:sz w:val="20"/>
          <w:szCs w:val="20"/>
        </w:rPr>
        <w:t>Před podáním žádostí na příslušný stavební úřad je zhotovitel povinen odsouhlasit si tyto žádosti včetně všech příloh se zástupci objednatele</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911A33">
        <w:rPr>
          <w:rFonts w:ascii="Arial" w:hAnsi="Arial" w:cs="Arial"/>
          <w:sz w:val="20"/>
          <w:szCs w:val="20"/>
        </w:rPr>
        <w:t>řešit drobné odchylky od projektu, které nebudou vyžadovat zpracování nového projektu případně jeho části nebo dodatku projektové dokumentace</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911A33">
        <w:rPr>
          <w:rFonts w:ascii="Arial" w:hAnsi="Arial" w:cs="Arial"/>
          <w:sz w:val="20"/>
          <w:szCs w:val="20"/>
        </w:rPr>
        <w:t>posuzovat návrhy zadavatele stavby na změny a odchylky v částech projektů zpracovávaných v rámci realizační dokumentace z pohledu dodržení technicko-ekonomických parametrů, dodržení lhůt výstavby, případně dalších údajů a ukazatelů</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911A33">
        <w:rPr>
          <w:rFonts w:ascii="Arial" w:hAnsi="Arial" w:cs="Arial"/>
          <w:sz w:val="20"/>
          <w:szCs w:val="20"/>
        </w:rPr>
        <w:t>vyjádření k požadavkům na zvětšený rozsah stavebních prací a dodávek materiálu oproti projektové dokumentaci</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911A33">
        <w:rPr>
          <w:rFonts w:ascii="Arial" w:hAnsi="Arial" w:cs="Arial"/>
          <w:sz w:val="20"/>
          <w:szCs w:val="20"/>
        </w:rPr>
        <w:t xml:space="preserve">účast na kontrolních dnech stavby </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911A33">
        <w:rPr>
          <w:rFonts w:ascii="Arial" w:hAnsi="Arial" w:cs="Arial"/>
          <w:sz w:val="20"/>
          <w:szCs w:val="20"/>
        </w:rPr>
        <w:t xml:space="preserve">účast na přejímacím řízení stavby a jejích dílčích částech, případné kolaudaci stavby a řádně spolupracovat při těchto řízeních </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911A33">
        <w:rPr>
          <w:rFonts w:ascii="Arial" w:hAnsi="Arial" w:cs="Arial"/>
          <w:sz w:val="20"/>
          <w:szCs w:val="20"/>
        </w:rPr>
        <w:t>provádění projekčních prací menšího rozsahu (doplňky a změny)</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911A33">
        <w:rPr>
          <w:rFonts w:ascii="Arial" w:hAnsi="Arial" w:cs="Arial"/>
          <w:sz w:val="20"/>
          <w:szCs w:val="20"/>
        </w:rPr>
        <w:t>poskytovat technické konzultace potřebné pro plynulost výstavby</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911A33">
        <w:rPr>
          <w:rFonts w:ascii="Arial" w:hAnsi="Arial" w:cs="Arial"/>
          <w:sz w:val="20"/>
          <w:szCs w:val="20"/>
        </w:rPr>
        <w:t>konzultovat a podávat upřesnění při vypracování realizační dokumentace</w:t>
      </w:r>
    </w:p>
    <w:p w:rsidR="00303181" w:rsidRPr="00911A33" w:rsidRDefault="00303181" w:rsidP="00303181">
      <w:pPr>
        <w:pStyle w:val="Zkladntext"/>
        <w:numPr>
          <w:ilvl w:val="0"/>
          <w:numId w:val="23"/>
        </w:numPr>
        <w:tabs>
          <w:tab w:val="clear" w:pos="360"/>
          <w:tab w:val="num" w:pos="426"/>
          <w:tab w:val="num" w:pos="567"/>
        </w:tabs>
        <w:overflowPunct/>
        <w:autoSpaceDE/>
        <w:autoSpaceDN/>
        <w:adjustRightInd/>
        <w:spacing w:line="276" w:lineRule="auto"/>
        <w:textAlignment w:val="auto"/>
        <w:rPr>
          <w:rFonts w:ascii="Arial" w:hAnsi="Arial" w:cs="Arial"/>
          <w:sz w:val="20"/>
          <w:szCs w:val="20"/>
        </w:rPr>
      </w:pPr>
      <w:r w:rsidRPr="00911A33">
        <w:rPr>
          <w:rFonts w:ascii="Arial" w:hAnsi="Arial" w:cs="Arial"/>
          <w:sz w:val="20"/>
          <w:szCs w:val="20"/>
        </w:rPr>
        <w:t>zapisovat své návštěvy, prohlídky a posouzení stavby ve stavebním deníku, kam bude také uvádět jím zjištěné nedostatky a navržená opatření, pokud není výše dohodnuto jinak</w:t>
      </w:r>
    </w:p>
    <w:p w:rsidR="00303181" w:rsidRPr="00911A33" w:rsidRDefault="00303181" w:rsidP="00303181">
      <w:pPr>
        <w:pStyle w:val="Zkladntextodsazen21"/>
        <w:tabs>
          <w:tab w:val="left" w:pos="567"/>
        </w:tabs>
        <w:spacing w:after="240" w:line="276" w:lineRule="auto"/>
        <w:ind w:left="0" w:firstLine="0"/>
        <w:rPr>
          <w:rFonts w:ascii="Arial" w:hAnsi="Arial" w:cs="Arial"/>
          <w:iCs/>
          <w:sz w:val="20"/>
        </w:rPr>
      </w:pPr>
      <w:r w:rsidRPr="00911A33">
        <w:rPr>
          <w:rFonts w:ascii="Arial" w:hAnsi="Arial" w:cs="Arial"/>
          <w:iCs/>
          <w:sz w:val="20"/>
        </w:rPr>
        <w:t>Zjistí-li autor při výkonu dozoru projektanta nedodržení projektové dokumentace stavby, uvědomí bez zbytečného odkladu o této skutečnosti zadavatele a zhotovitele stavby. V odůvodněných případech uvede stručnou charakteristiku porušení dokumentace a tomu odpovídající důsledky.</w:t>
      </w:r>
    </w:p>
    <w:p w:rsidR="00303181" w:rsidRPr="00911A33" w:rsidRDefault="00303181" w:rsidP="00303181">
      <w:pPr>
        <w:pStyle w:val="Zkladntextodsazen21"/>
        <w:tabs>
          <w:tab w:val="left" w:pos="567"/>
        </w:tabs>
        <w:spacing w:after="240" w:line="276" w:lineRule="auto"/>
        <w:ind w:left="0" w:firstLine="0"/>
        <w:rPr>
          <w:rFonts w:ascii="Arial" w:hAnsi="Arial" w:cs="Arial"/>
          <w:sz w:val="20"/>
        </w:rPr>
      </w:pPr>
      <w:r w:rsidRPr="00911A33">
        <w:rPr>
          <w:rFonts w:ascii="Arial" w:hAnsi="Arial" w:cs="Arial"/>
          <w:sz w:val="20"/>
        </w:rPr>
        <w:t xml:space="preserve">Dozor projektanta bude vykonáván na vyžádání ze strany zadavatele. Předmět, termín a místo výkonu dozoru projektanta budou dohodnuty vždy individuálně při každé výzvě zadavatele. </w:t>
      </w:r>
    </w:p>
    <w:p w:rsidR="00303181" w:rsidRPr="00911A33" w:rsidRDefault="00303181" w:rsidP="00303181">
      <w:pPr>
        <w:rPr>
          <w:rFonts w:ascii="Arial" w:hAnsi="Arial" w:cs="Arial"/>
          <w:b/>
          <w:sz w:val="20"/>
          <w:szCs w:val="20"/>
          <w:u w:val="single"/>
        </w:rPr>
      </w:pPr>
      <w:r w:rsidRPr="00911A33">
        <w:rPr>
          <w:rFonts w:ascii="Arial" w:hAnsi="Arial" w:cs="Arial"/>
          <w:b/>
          <w:sz w:val="20"/>
          <w:szCs w:val="20"/>
          <w:u w:val="single"/>
        </w:rPr>
        <w:t>Místo plnění/realizace</w:t>
      </w:r>
    </w:p>
    <w:p w:rsidR="00303181" w:rsidRPr="00911A33" w:rsidRDefault="00303181" w:rsidP="00303181">
      <w:pPr>
        <w:rPr>
          <w:rFonts w:ascii="Arial" w:hAnsi="Arial" w:cs="Arial"/>
          <w:sz w:val="20"/>
          <w:szCs w:val="20"/>
        </w:rPr>
      </w:pPr>
      <w:r w:rsidRPr="00911A33">
        <w:rPr>
          <w:rFonts w:ascii="Arial" w:hAnsi="Arial" w:cs="Arial"/>
          <w:sz w:val="20"/>
          <w:szCs w:val="20"/>
        </w:rPr>
        <w:t>Místo stavby – Kraj Vysočina, okres Třebíč, k. ú. obce Blatnice</w:t>
      </w:r>
    </w:p>
    <w:p w:rsidR="00303181" w:rsidRPr="00911A33" w:rsidRDefault="00303181" w:rsidP="00303181">
      <w:pPr>
        <w:rPr>
          <w:rFonts w:ascii="Arial" w:hAnsi="Arial" w:cs="Arial"/>
          <w:b/>
          <w:sz w:val="20"/>
          <w:szCs w:val="20"/>
          <w:u w:val="single"/>
        </w:rPr>
      </w:pPr>
      <w:r w:rsidRPr="00911A33">
        <w:rPr>
          <w:rFonts w:ascii="Arial" w:hAnsi="Arial" w:cs="Arial"/>
          <w:b/>
          <w:sz w:val="20"/>
          <w:szCs w:val="20"/>
          <w:u w:val="single"/>
        </w:rPr>
        <w:t>Veřejný provoz</w:t>
      </w:r>
    </w:p>
    <w:p w:rsidR="00303181" w:rsidRPr="00911A33" w:rsidRDefault="00303181" w:rsidP="00303181">
      <w:pPr>
        <w:rPr>
          <w:rFonts w:ascii="Arial" w:hAnsi="Arial" w:cs="Arial"/>
          <w:sz w:val="20"/>
          <w:szCs w:val="20"/>
        </w:rPr>
      </w:pPr>
      <w:r w:rsidRPr="00911A33">
        <w:rPr>
          <w:rFonts w:ascii="Arial" w:hAnsi="Arial" w:cs="Arial"/>
          <w:sz w:val="20"/>
          <w:szCs w:val="20"/>
        </w:rPr>
        <w:t>Zadavatel předpokládá, že projektovaná rekonstrukce bude probíhat za úplné uzavírky silničního provozu.</w:t>
      </w:r>
    </w:p>
    <w:p w:rsidR="00303181" w:rsidRPr="00911A33" w:rsidRDefault="00303181" w:rsidP="00303181">
      <w:pPr>
        <w:rPr>
          <w:rFonts w:ascii="Arial" w:hAnsi="Arial" w:cs="Arial"/>
          <w:b/>
          <w:sz w:val="20"/>
          <w:szCs w:val="20"/>
          <w:u w:val="single"/>
        </w:rPr>
      </w:pPr>
      <w:r w:rsidRPr="00911A33">
        <w:rPr>
          <w:rFonts w:ascii="Arial" w:hAnsi="Arial" w:cs="Arial"/>
          <w:b/>
          <w:sz w:val="20"/>
          <w:szCs w:val="20"/>
          <w:u w:val="single"/>
        </w:rPr>
        <w:t>Seznam poskytnutných podkladů</w:t>
      </w:r>
    </w:p>
    <w:p w:rsidR="00303181" w:rsidRPr="00911A33" w:rsidRDefault="00303181" w:rsidP="00303181">
      <w:pPr>
        <w:pStyle w:val="3"/>
        <w:spacing w:line="276" w:lineRule="auto"/>
        <w:rPr>
          <w:rFonts w:ascii="Arial" w:hAnsi="Arial" w:cs="Arial"/>
          <w:sz w:val="20"/>
          <w:szCs w:val="20"/>
        </w:rPr>
      </w:pPr>
      <w:r w:rsidRPr="00911A33">
        <w:rPr>
          <w:rFonts w:ascii="Arial" w:hAnsi="Arial" w:cs="Arial"/>
          <w:sz w:val="20"/>
          <w:szCs w:val="20"/>
        </w:rPr>
        <w:t>Přehledná situace</w:t>
      </w:r>
    </w:p>
    <w:p w:rsidR="00303181" w:rsidRPr="00911A33" w:rsidRDefault="00303181" w:rsidP="00303181">
      <w:pPr>
        <w:rPr>
          <w:rFonts w:ascii="Arial" w:hAnsi="Arial" w:cs="Arial"/>
          <w:sz w:val="20"/>
          <w:szCs w:val="20"/>
        </w:rPr>
      </w:pPr>
      <w:r w:rsidRPr="00911A33">
        <w:rPr>
          <w:rFonts w:ascii="Arial" w:hAnsi="Arial" w:cs="Arial"/>
          <w:sz w:val="20"/>
          <w:szCs w:val="20"/>
        </w:rPr>
        <w:t>Mostní list mostu ev. č. 35116-2</w:t>
      </w:r>
    </w:p>
    <w:p w:rsidR="00303181" w:rsidRDefault="00303181" w:rsidP="00303181">
      <w:pPr>
        <w:pStyle w:val="3"/>
        <w:rPr>
          <w:rFonts w:ascii="Arial" w:hAnsi="Arial" w:cs="Arial"/>
          <w:sz w:val="20"/>
          <w:szCs w:val="20"/>
        </w:rPr>
      </w:pPr>
      <w:r w:rsidRPr="00911A33">
        <w:rPr>
          <w:rFonts w:ascii="Arial" w:hAnsi="Arial" w:cs="Arial"/>
          <w:sz w:val="20"/>
          <w:szCs w:val="20"/>
        </w:rPr>
        <w:t>Poslední provedená hlavní mostní prohlídka mostu ev. č. 35116-2 je z 06/2023</w:t>
      </w:r>
    </w:p>
    <w:p w:rsidR="00E5639A" w:rsidRDefault="00E5639A" w:rsidP="00303181">
      <w:pPr>
        <w:pStyle w:val="3"/>
        <w:rPr>
          <w:rFonts w:ascii="Arial" w:hAnsi="Arial" w:cs="Arial"/>
          <w:sz w:val="20"/>
          <w:szCs w:val="20"/>
        </w:rPr>
      </w:pPr>
    </w:p>
    <w:p w:rsidR="00E5639A" w:rsidRPr="00911A33" w:rsidRDefault="00E5639A" w:rsidP="00303181">
      <w:pPr>
        <w:pStyle w:val="3"/>
        <w:rPr>
          <w:rFonts w:ascii="Arial" w:hAnsi="Arial" w:cs="Arial"/>
          <w:sz w:val="20"/>
          <w:szCs w:val="20"/>
        </w:rPr>
      </w:pPr>
    </w:p>
    <w:p w:rsidR="00303181" w:rsidRPr="00911A33" w:rsidRDefault="00303181" w:rsidP="00303181">
      <w:pPr>
        <w:rPr>
          <w:rFonts w:ascii="Arial" w:hAnsi="Arial" w:cs="Arial"/>
          <w:b/>
          <w:sz w:val="20"/>
          <w:szCs w:val="20"/>
          <w:u w:val="single"/>
        </w:rPr>
      </w:pPr>
      <w:r w:rsidRPr="00911A33">
        <w:rPr>
          <w:rFonts w:ascii="Arial" w:hAnsi="Arial" w:cs="Arial"/>
          <w:b/>
          <w:sz w:val="20"/>
          <w:szCs w:val="20"/>
          <w:u w:val="single"/>
        </w:rPr>
        <w:t>Lhůty plnění</w:t>
      </w:r>
    </w:p>
    <w:p w:rsidR="00303181" w:rsidRPr="00911A33" w:rsidRDefault="00303181" w:rsidP="00303181">
      <w:pPr>
        <w:overflowPunct w:val="0"/>
        <w:autoSpaceDE w:val="0"/>
        <w:autoSpaceDN w:val="0"/>
        <w:adjustRightInd w:val="0"/>
        <w:spacing w:after="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Zahájení realizace:</w:t>
      </w:r>
      <w:r w:rsidRPr="00911A33">
        <w:rPr>
          <w:rFonts w:ascii="Arial" w:eastAsia="Times New Roman" w:hAnsi="Arial" w:cs="Arial"/>
          <w:sz w:val="20"/>
          <w:szCs w:val="20"/>
          <w:lang w:eastAsia="cs-CZ"/>
        </w:rPr>
        <w:tab/>
      </w:r>
      <w:r w:rsidRPr="00911A33">
        <w:rPr>
          <w:rFonts w:ascii="Arial" w:eastAsia="Times New Roman" w:hAnsi="Arial" w:cs="Arial"/>
          <w:sz w:val="20"/>
          <w:szCs w:val="20"/>
          <w:lang w:eastAsia="cs-CZ"/>
        </w:rPr>
        <w:tab/>
      </w:r>
      <w:r w:rsidRPr="00911A33">
        <w:rPr>
          <w:rFonts w:ascii="Arial" w:eastAsia="Times New Roman" w:hAnsi="Arial" w:cs="Arial"/>
          <w:sz w:val="20"/>
          <w:szCs w:val="20"/>
          <w:lang w:eastAsia="cs-CZ"/>
        </w:rPr>
        <w:tab/>
      </w:r>
      <w:r w:rsidRPr="00911A33">
        <w:rPr>
          <w:rFonts w:ascii="Arial" w:eastAsia="Times New Roman" w:hAnsi="Arial" w:cs="Arial"/>
          <w:sz w:val="20"/>
          <w:szCs w:val="20"/>
          <w:lang w:eastAsia="cs-CZ"/>
        </w:rPr>
        <w:tab/>
      </w:r>
      <w:r w:rsidRPr="00911A33">
        <w:rPr>
          <w:rFonts w:ascii="Arial" w:eastAsia="Times New Roman" w:hAnsi="Arial" w:cs="Arial"/>
          <w:sz w:val="20"/>
          <w:szCs w:val="20"/>
          <w:lang w:eastAsia="cs-CZ"/>
        </w:rPr>
        <w:tab/>
        <w:t xml:space="preserve">   ihned po nabytí účinnosti smlouvy</w:t>
      </w: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IGP průzkum a návrh technického řešení</w:t>
      </w:r>
      <w:r w:rsidRPr="00911A33">
        <w:rPr>
          <w:rFonts w:ascii="Arial" w:eastAsia="Times New Roman" w:hAnsi="Arial" w:cs="Arial"/>
          <w:sz w:val="20"/>
          <w:szCs w:val="20"/>
          <w:lang w:eastAsia="cs-CZ"/>
        </w:rPr>
        <w:tab/>
        <w:t xml:space="preserve">   do 90 dnů od nabytí účinnosti smlouvy</w:t>
      </w: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Dokumentace pro povolení záměru (koncept)</w:t>
      </w:r>
      <w:r w:rsidRPr="00911A33">
        <w:rPr>
          <w:rFonts w:ascii="Arial" w:eastAsia="Times New Roman" w:hAnsi="Arial" w:cs="Arial"/>
          <w:sz w:val="20"/>
          <w:szCs w:val="20"/>
          <w:lang w:eastAsia="cs-CZ"/>
        </w:rPr>
        <w:tab/>
        <w:t xml:space="preserve">   do 150 dnů od nabytí účinnosti smlouvy</w:t>
      </w: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Dokumentace pro povolení záměru</w:t>
      </w:r>
      <w:r w:rsidRPr="00911A33">
        <w:rPr>
          <w:rFonts w:ascii="Arial" w:eastAsia="Times New Roman" w:hAnsi="Arial" w:cs="Arial"/>
          <w:sz w:val="20"/>
          <w:szCs w:val="20"/>
          <w:lang w:eastAsia="cs-CZ"/>
        </w:rPr>
        <w:tab/>
      </w:r>
      <w:r w:rsidRPr="00911A33">
        <w:rPr>
          <w:rFonts w:ascii="Arial" w:eastAsia="Times New Roman" w:hAnsi="Arial" w:cs="Arial"/>
          <w:sz w:val="20"/>
          <w:szCs w:val="20"/>
          <w:lang w:eastAsia="cs-CZ"/>
        </w:rPr>
        <w:tab/>
        <w:t xml:space="preserve">   do 60 dnů od předání konceptu</w:t>
      </w: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 xml:space="preserve"> (čistopis, včetně IČ a projednání s DOSS, </w:t>
      </w: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odsouhlasený objednatelem)</w:t>
      </w:r>
      <w:r w:rsidRPr="00911A33">
        <w:rPr>
          <w:rFonts w:ascii="Arial" w:eastAsia="Times New Roman" w:hAnsi="Arial" w:cs="Arial"/>
          <w:sz w:val="20"/>
          <w:szCs w:val="20"/>
          <w:lang w:eastAsia="cs-CZ"/>
        </w:rPr>
        <w:tab/>
        <w:t xml:space="preserve">   </w:t>
      </w: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Podání žádosti pro povolení záměru</w:t>
      </w:r>
      <w:r w:rsidRPr="00911A33">
        <w:rPr>
          <w:rFonts w:ascii="Arial" w:eastAsia="Times New Roman" w:hAnsi="Arial" w:cs="Arial"/>
          <w:sz w:val="20"/>
          <w:szCs w:val="20"/>
          <w:lang w:eastAsia="cs-CZ"/>
        </w:rPr>
        <w:tab/>
      </w:r>
      <w:r w:rsidRPr="00911A33">
        <w:rPr>
          <w:rFonts w:ascii="Arial" w:eastAsia="Times New Roman" w:hAnsi="Arial" w:cs="Arial"/>
          <w:sz w:val="20"/>
          <w:szCs w:val="20"/>
          <w:lang w:eastAsia="cs-CZ"/>
        </w:rPr>
        <w:tab/>
        <w:t xml:space="preserve">   do 30 dnů od dokončení IČ, nebo do 30     </w:t>
      </w: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 xml:space="preserve">                                                                                     dnů od předání DPS</w:t>
      </w: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Projektová dokumentace pro provádění stavby</w:t>
      </w:r>
      <w:r w:rsidRPr="00911A33">
        <w:rPr>
          <w:rFonts w:ascii="Arial" w:eastAsia="Times New Roman" w:hAnsi="Arial" w:cs="Arial"/>
          <w:sz w:val="20"/>
          <w:szCs w:val="20"/>
          <w:lang w:eastAsia="cs-CZ"/>
        </w:rPr>
        <w:tab/>
      </w:r>
      <w:r w:rsidRPr="00911A33">
        <w:rPr>
          <w:rFonts w:ascii="Arial" w:eastAsia="Times New Roman" w:hAnsi="Arial" w:cs="Arial"/>
          <w:sz w:val="20"/>
          <w:szCs w:val="20"/>
          <w:lang w:eastAsia="cs-CZ"/>
        </w:rPr>
        <w:tab/>
        <w:t xml:space="preserve">  do 60 dnů od vydání pravomocného</w:t>
      </w: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(čistopis, včetně zapracování případných</w:t>
      </w:r>
      <w:r w:rsidRPr="00911A33">
        <w:rPr>
          <w:rFonts w:ascii="Arial" w:eastAsia="Times New Roman" w:hAnsi="Arial" w:cs="Arial"/>
          <w:sz w:val="20"/>
          <w:szCs w:val="20"/>
          <w:lang w:eastAsia="cs-CZ"/>
        </w:rPr>
        <w:tab/>
        <w:t xml:space="preserve">  povolení záměru stavebním úřadem</w:t>
      </w: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připomínek ze stavebního řízení a včetně</w:t>
      </w: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soupisů prací odsouhlaseným objednatelem)</w:t>
      </w:r>
      <w:r w:rsidRPr="00911A33">
        <w:rPr>
          <w:rFonts w:ascii="Arial" w:eastAsia="Times New Roman" w:hAnsi="Arial" w:cs="Arial"/>
          <w:sz w:val="20"/>
          <w:szCs w:val="20"/>
          <w:lang w:eastAsia="cs-CZ"/>
        </w:rPr>
        <w:tab/>
        <w:t xml:space="preserve">   </w:t>
      </w:r>
    </w:p>
    <w:p w:rsidR="00303181" w:rsidRPr="00911A33" w:rsidRDefault="00303181" w:rsidP="00303181">
      <w:pPr>
        <w:overflowPunct w:val="0"/>
        <w:autoSpaceDE w:val="0"/>
        <w:autoSpaceDN w:val="0"/>
        <w:adjustRightInd w:val="0"/>
        <w:spacing w:before="240" w:after="120" w:line="240" w:lineRule="auto"/>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Předpoklad zahájení výkonu autorského dozoru</w:t>
      </w:r>
      <w:r w:rsidRPr="00911A33">
        <w:rPr>
          <w:rFonts w:ascii="Arial" w:eastAsia="Times New Roman" w:hAnsi="Arial" w:cs="Arial"/>
          <w:sz w:val="20"/>
          <w:szCs w:val="20"/>
          <w:lang w:eastAsia="cs-CZ"/>
        </w:rPr>
        <w:tab/>
        <w:t xml:space="preserve">  do 60 měsíců od vydání pravomocného                                                                 povolení stavby,</w:t>
      </w: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 xml:space="preserve">Změna záměru (čistopis, včetně soupisů </w:t>
      </w:r>
      <w:r w:rsidRPr="00911A33">
        <w:rPr>
          <w:rFonts w:ascii="Arial" w:eastAsia="Times New Roman" w:hAnsi="Arial" w:cs="Arial"/>
          <w:sz w:val="20"/>
          <w:szCs w:val="20"/>
          <w:lang w:eastAsia="cs-CZ"/>
        </w:rPr>
        <w:tab/>
        <w:t>do 15 dnů od zjištění, následně</w:t>
      </w:r>
    </w:p>
    <w:p w:rsidR="00303181" w:rsidRPr="00911A33" w:rsidRDefault="00303181" w:rsidP="00303181">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911A33">
        <w:rPr>
          <w:rFonts w:ascii="Arial" w:eastAsia="Times New Roman" w:hAnsi="Arial" w:cs="Arial"/>
          <w:sz w:val="20"/>
          <w:szCs w:val="20"/>
          <w:lang w:eastAsia="cs-CZ"/>
        </w:rPr>
        <w:t>prací, odsouhlasený objednatelem a TDS)</w:t>
      </w:r>
      <w:r w:rsidRPr="00911A33">
        <w:rPr>
          <w:rFonts w:ascii="Arial" w:eastAsia="Times New Roman" w:hAnsi="Arial" w:cs="Arial"/>
          <w:sz w:val="20"/>
          <w:szCs w:val="20"/>
          <w:lang w:eastAsia="cs-CZ"/>
        </w:rPr>
        <w:tab/>
        <w:t>neprodleně zajistit ostatní požadované přílohy (pokud během stavby nastane změna záměru)</w:t>
      </w:r>
    </w:p>
    <w:p w:rsidR="00303181" w:rsidRPr="00911A33" w:rsidRDefault="00303181" w:rsidP="00303181">
      <w:pPr>
        <w:overflowPunct w:val="0"/>
        <w:autoSpaceDE w:val="0"/>
        <w:autoSpaceDN w:val="0"/>
        <w:adjustRightInd w:val="0"/>
        <w:spacing w:before="240" w:after="120" w:line="240" w:lineRule="auto"/>
        <w:ind w:left="4245" w:hanging="4245"/>
        <w:textAlignment w:val="baseline"/>
        <w:rPr>
          <w:rFonts w:ascii="Arial" w:eastAsia="Times New Roman" w:hAnsi="Arial" w:cs="Arial"/>
          <w:sz w:val="20"/>
          <w:szCs w:val="20"/>
          <w:lang w:eastAsia="cs-CZ"/>
        </w:rPr>
      </w:pPr>
    </w:p>
    <w:p w:rsidR="00B545BC" w:rsidRPr="00911A33" w:rsidRDefault="00B545BC" w:rsidP="00303181">
      <w:pPr>
        <w:spacing w:after="120"/>
        <w:jc w:val="both"/>
        <w:rPr>
          <w:rFonts w:ascii="Arial" w:hAnsi="Arial" w:cs="Arial"/>
          <w:b/>
          <w:sz w:val="20"/>
          <w:szCs w:val="20"/>
        </w:rPr>
      </w:pPr>
    </w:p>
    <w:sectPr w:rsidR="00B545BC" w:rsidRPr="00911A33" w:rsidSect="0034703B">
      <w:headerReference w:type="default" r:id="rId9"/>
      <w:footerReference w:type="default" r:id="rId10"/>
      <w:pgSz w:w="11906" w:h="16838"/>
      <w:pgMar w:top="1477" w:right="1133" w:bottom="1135" w:left="1417" w:header="1135" w:footer="7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79" w:rsidRDefault="00D27F79" w:rsidP="00033EC2">
      <w:pPr>
        <w:spacing w:after="0" w:line="240" w:lineRule="auto"/>
      </w:pPr>
      <w:r>
        <w:separator/>
      </w:r>
    </w:p>
  </w:endnote>
  <w:endnote w:type="continuationSeparator" w:id="0">
    <w:p w:rsidR="00D27F79" w:rsidRDefault="00D27F79"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E5639A">
      <w:rPr>
        <w:rFonts w:ascii="Arial" w:hAnsi="Arial" w:cs="Arial"/>
        <w:b/>
        <w:noProof/>
        <w:sz w:val="16"/>
        <w:szCs w:val="16"/>
      </w:rPr>
      <w:t>7</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E5639A">
      <w:rPr>
        <w:rFonts w:ascii="Arial" w:hAnsi="Arial" w:cs="Arial"/>
        <w:b/>
        <w:noProof/>
        <w:sz w:val="16"/>
        <w:szCs w:val="16"/>
      </w:rPr>
      <w:t>7</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79" w:rsidRDefault="00D27F79" w:rsidP="00033EC2">
      <w:pPr>
        <w:spacing w:after="0" w:line="240" w:lineRule="auto"/>
      </w:pPr>
      <w:r>
        <w:separator/>
      </w:r>
    </w:p>
  </w:footnote>
  <w:footnote w:type="continuationSeparator" w:id="0">
    <w:p w:rsidR="00D27F79" w:rsidRDefault="00D27F79"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68584F08" wp14:editId="1EDCCB10">
          <wp:simplePos x="0" y="0"/>
          <wp:positionH relativeFrom="margin">
            <wp:align>left</wp:align>
          </wp:positionH>
          <wp:positionV relativeFrom="margin">
            <wp:posOffset>-961447</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6666A15"/>
    <w:multiLevelType w:val="hybridMultilevel"/>
    <w:tmpl w:val="0624EE42"/>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F2561D7"/>
    <w:multiLevelType w:val="hybridMultilevel"/>
    <w:tmpl w:val="9FD422E6"/>
    <w:lvl w:ilvl="0" w:tplc="7310BDE2">
      <w:numFmt w:val="bullet"/>
      <w:lvlText w:val="-"/>
      <w:lvlJc w:val="left"/>
      <w:pPr>
        <w:ind w:left="502" w:hanging="360"/>
      </w:pPr>
      <w:rPr>
        <w:rFonts w:ascii="Times New Roman" w:eastAsia="Times New Roman" w:hAnsi="Times New Roman" w:cs="Times New Roman"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3"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0"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CC54BBA"/>
    <w:multiLevelType w:val="hybridMultilevel"/>
    <w:tmpl w:val="DE2862FC"/>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0"/>
  </w:num>
  <w:num w:numId="4">
    <w:abstractNumId w:val="16"/>
  </w:num>
  <w:num w:numId="5">
    <w:abstractNumId w:val="11"/>
  </w:num>
  <w:num w:numId="6">
    <w:abstractNumId w:val="15"/>
  </w:num>
  <w:num w:numId="7">
    <w:abstractNumId w:val="14"/>
  </w:num>
  <w:num w:numId="8">
    <w:abstractNumId w:val="6"/>
  </w:num>
  <w:num w:numId="9">
    <w:abstractNumId w:val="13"/>
  </w:num>
  <w:num w:numId="10">
    <w:abstractNumId w:val="4"/>
  </w:num>
  <w:num w:numId="11">
    <w:abstractNumId w:val="7"/>
  </w:num>
  <w:num w:numId="12">
    <w:abstractNumId w:val="1"/>
  </w:num>
  <w:num w:numId="13">
    <w:abstractNumId w:val="8"/>
  </w:num>
  <w:num w:numId="14">
    <w:abstractNumId w:val="26"/>
  </w:num>
  <w:num w:numId="15">
    <w:abstractNumId w:val="21"/>
  </w:num>
  <w:num w:numId="16">
    <w:abstractNumId w:val="2"/>
  </w:num>
  <w:num w:numId="17">
    <w:abstractNumId w:val="9"/>
  </w:num>
  <w:num w:numId="18">
    <w:abstractNumId w:val="27"/>
  </w:num>
  <w:num w:numId="19">
    <w:abstractNumId w:val="20"/>
  </w:num>
  <w:num w:numId="20">
    <w:abstractNumId w:val="18"/>
  </w:num>
  <w:num w:numId="21">
    <w:abstractNumId w:val="3"/>
  </w:num>
  <w:num w:numId="22">
    <w:abstractNumId w:val="23"/>
  </w:num>
  <w:num w:numId="23">
    <w:abstractNumId w:val="19"/>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3"/>
  </w:num>
  <w:num w:numId="27">
    <w:abstractNumId w:val="24"/>
  </w:num>
  <w:num w:numId="28">
    <w:abstractNumId w:val="22"/>
  </w:num>
  <w:num w:numId="29">
    <w:abstractNumId w:val="12"/>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EC2"/>
    <w:rsid w:val="0001297C"/>
    <w:rsid w:val="00031B59"/>
    <w:rsid w:val="00032DF2"/>
    <w:rsid w:val="00033EC2"/>
    <w:rsid w:val="00077603"/>
    <w:rsid w:val="00091A0B"/>
    <w:rsid w:val="00105330"/>
    <w:rsid w:val="001310C6"/>
    <w:rsid w:val="00143858"/>
    <w:rsid w:val="00150F88"/>
    <w:rsid w:val="00153F4E"/>
    <w:rsid w:val="0016103B"/>
    <w:rsid w:val="001632A3"/>
    <w:rsid w:val="00167A1E"/>
    <w:rsid w:val="00172C17"/>
    <w:rsid w:val="00174D7F"/>
    <w:rsid w:val="001B46DA"/>
    <w:rsid w:val="001C3BF8"/>
    <w:rsid w:val="001C4EBD"/>
    <w:rsid w:val="001C5F54"/>
    <w:rsid w:val="001C7DD6"/>
    <w:rsid w:val="001E3591"/>
    <w:rsid w:val="001E3B69"/>
    <w:rsid w:val="001F1E8D"/>
    <w:rsid w:val="00201C8A"/>
    <w:rsid w:val="00206A81"/>
    <w:rsid w:val="00207AAA"/>
    <w:rsid w:val="0021028E"/>
    <w:rsid w:val="00227F69"/>
    <w:rsid w:val="00245CC3"/>
    <w:rsid w:val="0024717C"/>
    <w:rsid w:val="002505CD"/>
    <w:rsid w:val="002715B4"/>
    <w:rsid w:val="00272769"/>
    <w:rsid w:val="002819DD"/>
    <w:rsid w:val="00294439"/>
    <w:rsid w:val="002A2808"/>
    <w:rsid w:val="002A70F8"/>
    <w:rsid w:val="002C3FF4"/>
    <w:rsid w:val="002D116F"/>
    <w:rsid w:val="002D2AC8"/>
    <w:rsid w:val="003012C4"/>
    <w:rsid w:val="00303181"/>
    <w:rsid w:val="00317A3B"/>
    <w:rsid w:val="0032208A"/>
    <w:rsid w:val="00322187"/>
    <w:rsid w:val="00335791"/>
    <w:rsid w:val="0034703B"/>
    <w:rsid w:val="00355D64"/>
    <w:rsid w:val="003634A2"/>
    <w:rsid w:val="00395D4F"/>
    <w:rsid w:val="003A6635"/>
    <w:rsid w:val="003B523E"/>
    <w:rsid w:val="003C0016"/>
    <w:rsid w:val="003C3F8A"/>
    <w:rsid w:val="003C5BC7"/>
    <w:rsid w:val="003D36F1"/>
    <w:rsid w:val="003F759E"/>
    <w:rsid w:val="00405F21"/>
    <w:rsid w:val="00413BFA"/>
    <w:rsid w:val="004177E6"/>
    <w:rsid w:val="00433246"/>
    <w:rsid w:val="0043662A"/>
    <w:rsid w:val="00437E4E"/>
    <w:rsid w:val="00457474"/>
    <w:rsid w:val="0047400F"/>
    <w:rsid w:val="00487EB6"/>
    <w:rsid w:val="004B1D1B"/>
    <w:rsid w:val="004B2925"/>
    <w:rsid w:val="004B3A5B"/>
    <w:rsid w:val="004B4D66"/>
    <w:rsid w:val="004C2E7C"/>
    <w:rsid w:val="004C3D34"/>
    <w:rsid w:val="004E26C7"/>
    <w:rsid w:val="004F4618"/>
    <w:rsid w:val="005252AA"/>
    <w:rsid w:val="0052571B"/>
    <w:rsid w:val="005562DB"/>
    <w:rsid w:val="00575531"/>
    <w:rsid w:val="00580C51"/>
    <w:rsid w:val="005875BA"/>
    <w:rsid w:val="005A2999"/>
    <w:rsid w:val="005A3E25"/>
    <w:rsid w:val="005B1FC8"/>
    <w:rsid w:val="005E469A"/>
    <w:rsid w:val="005E59F4"/>
    <w:rsid w:val="005E65B7"/>
    <w:rsid w:val="00605337"/>
    <w:rsid w:val="0060692D"/>
    <w:rsid w:val="00627D75"/>
    <w:rsid w:val="00633927"/>
    <w:rsid w:val="00635E1D"/>
    <w:rsid w:val="00651DA9"/>
    <w:rsid w:val="00651F7A"/>
    <w:rsid w:val="00660B95"/>
    <w:rsid w:val="00683DAC"/>
    <w:rsid w:val="006916B1"/>
    <w:rsid w:val="006A0285"/>
    <w:rsid w:val="006A3AD9"/>
    <w:rsid w:val="006B7CDC"/>
    <w:rsid w:val="00723546"/>
    <w:rsid w:val="007349F9"/>
    <w:rsid w:val="007462B8"/>
    <w:rsid w:val="007524A0"/>
    <w:rsid w:val="00756EC0"/>
    <w:rsid w:val="0076591D"/>
    <w:rsid w:val="00771D72"/>
    <w:rsid w:val="00781C90"/>
    <w:rsid w:val="007908F6"/>
    <w:rsid w:val="00794F75"/>
    <w:rsid w:val="007D1374"/>
    <w:rsid w:val="007E6FEB"/>
    <w:rsid w:val="007F411D"/>
    <w:rsid w:val="007F463F"/>
    <w:rsid w:val="008023D2"/>
    <w:rsid w:val="00817C5F"/>
    <w:rsid w:val="008209FA"/>
    <w:rsid w:val="00836C76"/>
    <w:rsid w:val="00844B90"/>
    <w:rsid w:val="00847C98"/>
    <w:rsid w:val="0085017D"/>
    <w:rsid w:val="008661DA"/>
    <w:rsid w:val="008742AE"/>
    <w:rsid w:val="0088286F"/>
    <w:rsid w:val="0088350B"/>
    <w:rsid w:val="00884EBA"/>
    <w:rsid w:val="008B37FB"/>
    <w:rsid w:val="008B5E8C"/>
    <w:rsid w:val="008D4372"/>
    <w:rsid w:val="008E5B75"/>
    <w:rsid w:val="008F1380"/>
    <w:rsid w:val="008F2428"/>
    <w:rsid w:val="00903D67"/>
    <w:rsid w:val="00911A33"/>
    <w:rsid w:val="009153D3"/>
    <w:rsid w:val="009333EF"/>
    <w:rsid w:val="00946275"/>
    <w:rsid w:val="009470C5"/>
    <w:rsid w:val="00955CD4"/>
    <w:rsid w:val="0095682B"/>
    <w:rsid w:val="00966055"/>
    <w:rsid w:val="00972FC3"/>
    <w:rsid w:val="00981014"/>
    <w:rsid w:val="009B0C47"/>
    <w:rsid w:val="009B37C8"/>
    <w:rsid w:val="009E174F"/>
    <w:rsid w:val="009E5449"/>
    <w:rsid w:val="00A02A92"/>
    <w:rsid w:val="00A02C1A"/>
    <w:rsid w:val="00A111D2"/>
    <w:rsid w:val="00A22581"/>
    <w:rsid w:val="00A258B6"/>
    <w:rsid w:val="00A333AD"/>
    <w:rsid w:val="00A44DF5"/>
    <w:rsid w:val="00A63D56"/>
    <w:rsid w:val="00A93CA0"/>
    <w:rsid w:val="00AA14FB"/>
    <w:rsid w:val="00AA21EC"/>
    <w:rsid w:val="00AA42F6"/>
    <w:rsid w:val="00AA667C"/>
    <w:rsid w:val="00AA76D7"/>
    <w:rsid w:val="00AB286A"/>
    <w:rsid w:val="00AC4AB1"/>
    <w:rsid w:val="00AE7DDA"/>
    <w:rsid w:val="00AF5D3F"/>
    <w:rsid w:val="00B0273E"/>
    <w:rsid w:val="00B31119"/>
    <w:rsid w:val="00B3596C"/>
    <w:rsid w:val="00B41130"/>
    <w:rsid w:val="00B4147B"/>
    <w:rsid w:val="00B4322A"/>
    <w:rsid w:val="00B44286"/>
    <w:rsid w:val="00B545BC"/>
    <w:rsid w:val="00B64492"/>
    <w:rsid w:val="00B72CB0"/>
    <w:rsid w:val="00BD08E8"/>
    <w:rsid w:val="00BD2DC3"/>
    <w:rsid w:val="00BE3B79"/>
    <w:rsid w:val="00BF4645"/>
    <w:rsid w:val="00C040A0"/>
    <w:rsid w:val="00C0508D"/>
    <w:rsid w:val="00C34F5B"/>
    <w:rsid w:val="00C52667"/>
    <w:rsid w:val="00C65520"/>
    <w:rsid w:val="00CB1CE3"/>
    <w:rsid w:val="00CF3EA0"/>
    <w:rsid w:val="00D1051F"/>
    <w:rsid w:val="00D21D1B"/>
    <w:rsid w:val="00D21DBE"/>
    <w:rsid w:val="00D24A4F"/>
    <w:rsid w:val="00D27F79"/>
    <w:rsid w:val="00D36F3C"/>
    <w:rsid w:val="00D55D6F"/>
    <w:rsid w:val="00D674D6"/>
    <w:rsid w:val="00D83014"/>
    <w:rsid w:val="00D9018D"/>
    <w:rsid w:val="00DA4DDF"/>
    <w:rsid w:val="00DA5742"/>
    <w:rsid w:val="00DB70B1"/>
    <w:rsid w:val="00DE107F"/>
    <w:rsid w:val="00DF3229"/>
    <w:rsid w:val="00E02F34"/>
    <w:rsid w:val="00E07484"/>
    <w:rsid w:val="00E12753"/>
    <w:rsid w:val="00E26473"/>
    <w:rsid w:val="00E336FE"/>
    <w:rsid w:val="00E36ADA"/>
    <w:rsid w:val="00E5639A"/>
    <w:rsid w:val="00E720EA"/>
    <w:rsid w:val="00EA03AD"/>
    <w:rsid w:val="00EC5DCC"/>
    <w:rsid w:val="00ED28F8"/>
    <w:rsid w:val="00ED43D1"/>
    <w:rsid w:val="00EE2E2A"/>
    <w:rsid w:val="00EE4017"/>
    <w:rsid w:val="00F06AAB"/>
    <w:rsid w:val="00F11900"/>
    <w:rsid w:val="00F15CA5"/>
    <w:rsid w:val="00F230F4"/>
    <w:rsid w:val="00F2528B"/>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3B54D61"/>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5E65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c4.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CD58B-F385-4777-8CE9-FFC3538D8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7</Pages>
  <Words>3421</Words>
  <Characters>20190</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Lukášová Irena</cp:lastModifiedBy>
  <cp:revision>46</cp:revision>
  <cp:lastPrinted>2024-04-18T12:32:00Z</cp:lastPrinted>
  <dcterms:created xsi:type="dcterms:W3CDTF">2024-07-19T07:39:00Z</dcterms:created>
  <dcterms:modified xsi:type="dcterms:W3CDTF">2025-11-18T06:34:00Z</dcterms:modified>
</cp:coreProperties>
</file>